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ZSU.2022.258 vom 13. Februar 2023</w:t>
      </w:r>
    </w:p>
    <w:p>
      <w:r>
        <w:t>Ag Zivilgericht, 2023-02-13, DE</w:t>
      </w:r>
    </w:p>
    <w:p>
      <w:r>
        <w:rPr>
          <w:b/>
        </w:rPr>
        <w:t xml:space="preserve">Quelle: </w:t>
      </w:r>
      <w:r>
        <w:t>https://mcp.opencaselaw.ch/entscheid/ag_zivilgericht_ZSU.2022.258</w:t>
      </w:r>
    </w:p>
    <w:p>
      <w:r>
        <w:t>FR: AG_ZIVILGERICHT ZSU.2022.258 du 13 février 2023</w:t>
      </w:r>
    </w:p>
    <w:p>
      <w:r>
        <w:t>IT: AG_ZIVILGERICHT ZSU.2022.258 del 13 febbraio 2023</w:t>
      </w:r>
    </w:p>
    <w:p>
      <w:pPr>
        <w:pStyle w:val="Heading2"/>
      </w:pPr>
      <w:r>
        <w:t>Erwägungen</w:t>
      </w:r>
    </w:p>
    <w:p>
      <w:r>
        <w:rPr>
          <w:b/>
        </w:rPr>
        <w:t>E. 1.1</w:t>
      </w:r>
    </w:p>
    <w:p>
      <w:r>
        <w:t>Mit Klage vom 9. Dezember 2021 stellte die Klägerin beim Gerichtspräsi- dium Baden u.a. folgende Begehren: "1. Es sei festzustellen, dass der gemeinsame Haushalt der Parteien per 05.12.2021 aufgehoben ist.</w:t>
      </w:r>
    </w:p>
    <w:p>
      <w:r>
        <w:rPr>
          <w:b/>
        </w:rPr>
        <w:t>E. 1.2</w:t>
      </w:r>
    </w:p>
    <w:p>
      <w:r>
        <w:t>Am 10. Dezember 2021 verfügte das Gerichtspräsidium Baden superpro- visorisch folgendes: "1. Es wird festgestellt, dass die Parteien den gemeinsamen Haushalt per 05.12.2021 aufgehoben haben. 2. Die eheliche Wohnung [...] Q. wird der Gesuchstellerin einstweilen ab so- fort für die Dauer der Aufhebung des gemeinsamen Haushalts zur alleini- gen Benützung und Bezahlung zugewiesen. 3. Das gemeinsame Kind C., geb. tt.mm.2017, wird einstweilen ab sofort für die Dauer der Aufhebung des gemeinsamen Haushalts unter die alleinige elterliche Obhut der Gesuchstellerin gestellt. 4.</w:t>
      </w:r>
    </w:p>
    <w:p>
      <w:r>
        <w:rPr>
          <w:b/>
        </w:rPr>
        <w:t>E. 1.3</w:t>
      </w:r>
    </w:p>
    <w:p>
      <w:r>
        <w:t>Mit Klageantwort vom 15. Dezember 2021 beantragte der Beklagte u.a.: "1. Es sei festzustellen, dass die Parteien seit dem 5. Dezember 2021 getrennt leben. […] 3. Das gemeinsame Kind C., geb. tt.mm.2017 sei für die Dauer der Aufhe- bung des gemeinsamen Haushalts unter die elterliche Obhut der Gesuch- stellerin zu stellen. 4. Auf die Anordnung eines Annäherungsverbotes zur Gesuchstellerin und zum gemeinsamen Sohn C. sei zu verzichten. Es sei ein gerichts-übliches Besuchsrecht für den Sohn C. anzuordnen. 5. Die Anordnung, dass der Gesuchsgegner mit dem Sohn C. die Schweiz nicht verlassen darf, sei zu befristen bis zum Abschluss des Eheschutz- verfahrens. 6. Unter Kosten- und Entschädigungsfolgen (zzgl. MWST) zu Lasten der Ge- suchstellerin. Prozessrechtlicher Antrag 1. Es sei dem Gesuchgegner die unentgeltliche Rechtspflege, d.h. die unent- geltliche Prozessführung und die unentgeltliche Rechtsvertretung, zu be- willigen. Dem Gesuchsgegner sei der Unterzeichnete als unentgeltlichen Rechtsvertreter zu bestellen und einzusetzen. 2. Für eine allfällige Verhandlung sei ein Dolmetscher für die Sprache [...] aufzubieten."</w:t>
      </w:r>
    </w:p>
    <w:p>
      <w:r>
        <w:rPr>
          <w:b/>
        </w:rPr>
        <w:t>E. 1.4</w:t>
      </w:r>
    </w:p>
    <w:p>
      <w:r>
        <w:t>Am 17. Dezember 2021 verfügte das Gerichtspräsidium Baden: "1. Dispositiv-Ziffer 5. der Verfügung vom 10. Dezember 2021 wird wie folgt präzisiert: Dem Gesuchsgegner wird einstweilen ab sofort verboten, sich der Ge- suchstellerin oder dem Sohn C. näher als 200 Meter anzunähern und sich näher als in einem Umkreis von 200 Metern am Aufenthaltsort der Gesuch- stellerin oder des Sohnes C. aufzuhalten bzw. die Gesuchstellerin oder den Sohn zu belästigen oder zu bedrohen."</w:t>
      </w:r>
    </w:p>
    <w:p>
      <w:r>
        <w:rPr>
          <w:b/>
        </w:rPr>
        <w:t>E. 1.5</w:t>
      </w:r>
    </w:p>
    <w:p>
      <w:r>
        <w:t>Am 24. Januar 2022 reichte der Beklagte eine Eingabe sowie ergänzende Unterlagen ein und stellte u.a. folgende Begehren:</w:t>
      </w:r>
    </w:p>
    <w:p>
      <w:r>
        <w:t>- 5 - "1. Es sei festzustellen, dass die Parteien seit dem 5. Dezember 2021 getrennt leben. 2.</w:t>
      </w:r>
    </w:p>
    <w:p>
      <w:r>
        <w:rPr>
          <w:b/>
        </w:rPr>
        <w:t>E. 1.6</w:t>
      </w:r>
    </w:p>
    <w:p>
      <w:r>
        <w:t>Mit Verfügung vom 10. März 2022 wurde für C. eine Kindsvertretung i.S.v. Art. 299 ZPO angeordnet und lic. iur. Markus Leimbacher, Rechtsanwalt, R., als Prozessbeistand bestellt.</w:t>
      </w:r>
    </w:p>
    <w:p>
      <w:r>
        <w:rPr>
          <w:b/>
        </w:rPr>
        <w:t>E. 1.7</w:t>
      </w:r>
    </w:p>
    <w:p>
      <w:r>
        <w:t>Am 31. März 2022 stellte der Prozessbeistand folgende Begehren: "1. Obhut Die Obhut über C. sei der Kindsmutter zu übertragen.</w:t>
      </w:r>
    </w:p>
    <w:p>
      <w:r>
        <w:t>- 6 - 2. Betreuungskonzept</w:t>
      </w:r>
    </w:p>
    <w:p>
      <w:r>
        <w:rPr>
          <w:b/>
        </w:rPr>
        <w:t>E. 1.8</w:t>
      </w:r>
    </w:p>
    <w:p>
      <w:r>
        <w:t>Am 3. Mai 2022 fand eine Verhandlung statt, anlässlich welcher eine Par- teibefragung durchgeführt wurde.</w:t>
      </w:r>
    </w:p>
    <w:p>
      <w:r>
        <w:rPr>
          <w:b/>
        </w:rPr>
        <w:t>E. 1.9</w:t>
      </w:r>
    </w:p>
    <w:p>
      <w:r>
        <w:t>Am 1. November 2022 (mit Berichtigung vom 7. November 2022) erkannte das Gerichtspräsidium Baden u.a.: "[…] 3. Der Sohn C., geb. tt.mm. 2017 wird für die Dauer der Aufhebung des ge- meinsamen Haushaltes zur Pflege und Erziehung unter die Obhut der Ge- suchstellerin gestellt. Es wird davon Vormerk genommen, dass der Gesuchsgegner zustimmen muss, falls die Gesuchstellerin den Aufenthaltsort des Sohns ins Ausland verlegen will oder der Wechsel des Aufenthaltsortes auf die Ausübung der elterlichen Sorge und den persönlichen Verkehr erhebliche Auswirkungen hat.</w:t>
      </w:r>
    </w:p>
    <w:p>
      <w:r>
        <w:t>- 7 - 4.</w:t>
      </w:r>
    </w:p>
    <w:p>
      <w:r>
        <w:rPr>
          <w:b/>
        </w:rPr>
        <w:t>E. 2.1</w:t>
      </w:r>
    </w:p>
    <w:p>
      <w:r>
        <w:t>Die Vorinstanz stellte den Sohn C. unter die Obhut der Klägerin (Dispositiv- Ziffer 3) und nahm gleichzeitig Vormerk davon, dass der Beklagte zustim- men müsse, falls die Klägerin den Aufenthaltsort des Sohnes ins Ausland verlegen wolle oder der Wechsel des Aufenthaltsortes auf die Ausübung der elterlichen Sorge und den persönlichen Verkehr erhebliche Auswirkun- gen habe. Sie prüfte vorab die Erziehungsfähigkeit der Parteien und erwog (E. 5.5. des angefochtenen Entscheids), die gegen die Klägerin vorge- brachten Vorwürfe blieben grösstenteils unbelegt. Es sei nicht substantiiert dargelegt, dass sich die Klägerin ungenügend um C. kümmere und nicht auf seine Bedürfnisse eingehe. Die Erziehungsfähigkeit der Klägerin sei klar als gegeben zu erachten. Gegen den Beklagten ständen Vorwürfe im Raum, die teilweise von ihm bestätigt worden seien, und die Zweifel an seiner Erziehungsfähigkeit aufkommen liessen (E. 5.5.5.). So habe er in der Vergangenheit C. nach eigenen Aussagen schon physisch (mit Schlä- gen) und psychisch (durch Drohungen mit dem Gürtel und betreffend Penis abschneiden) bestraft. Dies seien Methoden, die grundsätzlich nicht von einem fürsorglichen Erziehungsstil zeugten. Es sei nicht relevant, dass der Beklagte aufgrund seiner Herkunft möglicherweise einen härteren Erzie- hungsstil gewohnt sein könnte. Dies vermöge höchstens als Erklärung, nicht jedoch als Rechtfertigung für physische und psychische Gewalt zu dienen. Ebenfalls kritisch zu betrachten seien die zahlreichen Anrufe, in denen der Beklagte versuche, den aktuellen Aufenthaltsort seines Sohnes herauszufinden, das Ausfragen nach neuen Partnern der Klägerin sowie das Video, das der Beklagte anlässlich des ersten begleiteten Besuchs auf- genommen habe. Im Einzelnen bleibe jedoch insbesondere hinsichtlich der Telefonanrufe unklar, ob die hohe Anzahl mehr der Fürsorglichkeit des Va- ters entspringe oder eher Überwachsungszweck hätten. Insgesamt bestän- den zwar durchaus gewisse Zweifel an der Erziehungsfähigkeit des Beklag- ten, die Anhaltspunkte würden jedoch nicht ausreichen, um ihm insgesamt die Erziehungsfähigkeit abzusprechen. Die Vorinstanz prüfte weiter (E. 5.6.), welche Partei die Möglichkeit habe und dazu bereit sei, C. persönlich zu betreuen. Sie erwog dazu, die Kläge- rin nehme die persönliche Betreuung des Sohnes bereits heute (neben ih- rer Teilzeitarbeit) wahr. Der Beklagte hingegen sei arbeitslos, habe keine eigene Wohnung, sondern lebe in seinem Auto sowie teilweise bei Freun- den oder in Hotels. Er habe zwar die Zeit, aber nicht die Infrastruktur, um C. persönlich zu betreuen. Schliesslich sei die Stabilität der örtlichen und familiären Verhältnisse sowie die Einbettung des Kindes in ein weiteres soziales Umfeld zu beachten. Diesbezüglich sei bei der Klägerin die Kontinuität der Betreuungslösung und des sozialen Umfelds gewährleistet (E. 5.7.1.). Es rechtfertige sich, den gemeinsamen Sohn im Sinne des Kindeswohls unter die Obhut der</w:t>
      </w:r>
    </w:p>
    <w:p>
      <w:r>
        <w:t>- 13 - Klägerin zu stellen, da sie nicht nur bis anhin Hauptbetreuungs- und Be- zugsperson für C. gewesen sei, sondern auch weiterhin die geeigneten Strukturen bieten könne, um für C. ein stabiles Umfeld zu gewährleisten. Dem Beklagten fehlten zurzeit die nötigen Strukturen wie Wohnung und Arbeitsstelle (E. 5.7.2.). Er sei zudem weniger stark in der Region und über- haupt in der Schweiz verankert als die Klägerin. Beim Beklagten würde es für C. nicht nur zu einem Kontinuitäts- und Stabilitätsverlust kommen, son- dern es sei überhaupt fraglich, ob er den Sohn bei sich aufnehmen könne, da er keine eigene Wohnung habe. Schliesslich sprächen letztlich auch die vorhandenen Zweifel an der Erziehungsfähigkeit des Beklagten gegen eine Obhutszuteilung an ihn (E. 5.9.).</w:t>
      </w:r>
    </w:p>
    <w:p>
      <w:r>
        <w:rPr>
          <w:b/>
        </w:rPr>
        <w:t>E. 2.2</w:t>
      </w:r>
    </w:p>
    <w:p>
      <w:r>
        <w:t>Am 6. Dezember 2022 reichte der Kindsvertreter eine Berufungsantwort ein und beantragte die kostenfällige Abweisung der Berufung sowie die unent- geltliche Rechtspflege für das Berufungsverfahren.</w:t>
      </w:r>
    </w:p>
    <w:p>
      <w:r>
        <w:rPr>
          <w:b/>
        </w:rPr>
        <w:t>E. 2.2.1</w:t>
      </w:r>
    </w:p>
    <w:p>
      <w:r>
        <w:t>Der Beklagte macht in der Berufung geltend (Art. 2), es sei unbestritten, dass zwischen den Parteien ein erheblicher Konflikt bestehe, der schliess- lich zur Trennung geführt habe. Ohne Beweise und allein aufgrund der Be- hauptungen von Seiten der Klägerin sei der Beklagte aus der ehelichen Wohnung geworfen und ein Kontaktverbot zwischen ihm und der Klägerin verfügt worden. Damit sei dem Beklagten aber auch der Kontakt zu seinem Sohn verunmöglicht worden. Der Kontakt zwischen Vater und Sohn sei tief verwurzelt. Anlässlich der aktuell durchgeführten begleiteten Besuche habe festgestellt werden können, dass die beiden eine starke und unbe- schwerte Verbindung hätten. C. selber habe immer wieder den Wunsch geäussert, dass er bei seinem Vater leben wolle. Natürlich könne man sa- gen, dass sich C. in einem Loyalitätskonflikt befinde. Vorliegend komme aber hinzu, dass die Klägerin dem Vernehmen nach schnell überfordert sei mit der Betreuung der Kinder und dadurch auch an ihre Grenzen komme. Wie der Beklagte bereits vor Vorinstanz ausgeführt habe, habe es deswe- gen schon in der Vergangenheit Probleme zwischen der Klägerin und ihrer Tochter D. gegeben. Der Beklagte wisse von der Vergangenheit, dass D. immer wieder von ihrer Mutter geschlagen worden sei, als diese an die Grenzen mit der Betreuung gestossen sei. Er gehe davon aus, dass sie das auch mit C. mache bzw. machen werde. Für den Beklagten sei daher klar, dass das Kindeswohl von C. besser gewahrt sei, wenn er beim Vater wohne. Die Obhut beim Beklagten entlaste zudem die Klägerin und man könne davon ausgehen, dass sie bei der Betreuung von C. nicht mehr über- lastet sei und es zu keinen Aggressionen von ihrer Seite komme. Abschliessend führt der Beklagte aus, dass er sich einer alternierenden Obhut nicht verschliessen würde, sobald die Voraussetzungen dafür gege- ben seien.</w:t>
      </w:r>
    </w:p>
    <w:p>
      <w:r>
        <w:t>- 14 -</w:t>
      </w:r>
    </w:p>
    <w:p>
      <w:r>
        <w:rPr>
          <w:b/>
        </w:rPr>
        <w:t>E. 2.2.2</w:t>
      </w:r>
    </w:p>
    <w:p>
      <w:r>
        <w:t>Die Klägerin hält dem entgegen (Berufungsantwort B. 2), es lägen keinerlei Defizite bei der Bindungstoleranz sowie der Erziehungsfähigkeit der Kläge- rin vor. Die Zusprechung der alternierenden Obhut bzw. die Voraussetzungen für die Zusprechung der alternieren Obhut seien weder mit Wohnsitz der Par- teien beidseits in Q. noch aktuell mit den Wohnsitzen Q. und S. gegeben.</w:t>
      </w:r>
    </w:p>
    <w:p>
      <w:r>
        <w:rPr>
          <w:b/>
        </w:rPr>
        <w:t>E. 2.2.3</w:t>
      </w:r>
    </w:p>
    <w:p>
      <w:r>
        <w:t>Der Prozessbeistand von Sohn C. führt aus (Berufungsantwort S. 5), seine Nachfragen hätten ergeben, dass immerhin regelmässige Kontakte zwi- schen dem Beklagten und C. stattfänden. Seit Mai 2022 sehe der Kindsva- ter seinen Sohn an jedem dritten Samstag im Monat im Rahmen des BBT (Begleitete Besuchstage Aargau) in Q.. Diese fänden jeweils von 13.15 bis 16.45 Uhr statt. Diese Entwicklung sei zu begrüssen, ändere aber nichts daran, dass keine Hinweise dafür beständen, dass C. nicht unter die Obhut der Kindsmutter gestellt werden könne. Die Berufung des Beklagten auf Zuteilung der Obhut von C. an ihn sei abzuweisen.</w:t>
      </w:r>
    </w:p>
    <w:p>
      <w:r>
        <w:rPr>
          <w:b/>
        </w:rPr>
        <w:t>E. 2.3</w:t>
      </w:r>
    </w:p>
    <w:p>
      <w:r>
        <w:t>Haben Parteien minderjährige Kinder, trifft das Gericht nach den Bestim- mungen über die Wirkungen des Kindesverhältnisses die nötigen Mass- nahmen (Art. 276 Abs. 1 ZPO i.V.m Art. 176 Abs. 3 ZGB). Es überträgt einem Elternteil die alleinige elterliche Sorge, wenn dies zur Wahrung des Kindeswohls nötig ist (Art. 298 Abs. 1 ZGB). Es kann sich auch auf eine Regelung der Obhut, des persönlichen Verkehrs oder der Betreuungsan- teile beschränken, wenn keine Aussicht besteht, dass sich die Eltern dies- bezüglich einigen (Art. 298 Abs. 2 ZGB). Bei gemeinsamer elterlicher Sorge muss auf Begehren eines Elternteils oder des Kindes hin der mit dieser Frage befasste Richter prüfen, ob eine alternierende Obhut möglich und mit dem Wohl des Kindes vereinbar ist (Art. 298 Abs. 2ter ZGB; BGE 142 III 612 E. 4.2 mit Hinweis). Da von keiner der Parteien eine alternierende Obhut beantragt wird, muss vorliegend nicht geprüft werden, ob eine alter- nierende Obhut anzuordnen ist. Gilt es darüber zu entscheiden, welchem Elternteil die Obhut übertragen wird, hat das Wohl des Kindes nach der Rechtsprechung Vorrang vor allen anderen Überlegungen, insbesondere vor den Wünschen der Eltern (BGE 136 I 178 E. 5.3; BGE 117 II 353 E. 3). Deren Erziehungsfähigkeit ist als Erstes zu klären. Ist sie bei beiden Eltern- teilen gegeben, sind vor allem Kleinkinder und grundschulpflichtige Kinder demjenigen Elternteil zuzuteilen, der die Möglichkeit hat und bereit ist, sie persönlich zu betreuen (BGE 115 II 317 E. 2; BGE 5A_28/2020 E. 3.1). Allerdings hat das Bundesgericht in seiner jüngeren Rechtsprechung wie- derholt auch festgehalten, dass die Möglichkeit der Eltern, das Kind per- sönlich zu betreuen, hauptsächlich dann eine Rolle spiele, wenn spezifi-</w:t>
      </w:r>
    </w:p>
    <w:p>
      <w:r>
        <w:t>- 15 - sche Bedürfnisse des Kindes eine persönliche Betreuung notwendig er- scheinen lassen oder wenn ein Elternteil selbst in den Randzeiten (mor- gens, abends und an den Wochenenden) nicht bzw. kaum zur Verfügung stünde; ansonsten sei von der Gleichwertigkeit von Eigen- und Fremdbe- treuung auszugehen (BGE 5A_241/2018 E. 5.1; vgl. auch BGE 144 III 481 E. 4.6.3 und E. 4.7). Erfüllen beide Elternteile diese Voraussetzung [Er- ziehungsfähigkeit und Möglichkeit der persönlichen Betreuung] ungefähr in gleicher Weise, kann die für eine harmonische Entfaltung notwendige Sta- bilität der örtlichen und familiären Verhältnisse ausschlaggebend sein. Das Kriterium der zeitlichen Verfügbarkeit und damit die Möglichkeit der persön- lichen Betreuung kann hinter das Kriterium der Stabilität der örtlichen und familiären Verhältnisse zurücktreten, soweit die Eltern ungefähr gleiche er- zieherische Fähigkeiten haben (BGE 5A_968/2016 E. 3.1; 5A_412/2015 E. 8.2; 5A_972/2013 Er 3; 5C.212/2005 E. 4.2 und 4.4.1). Schliesslich ist – je nach Alter der Kinder – ihrem eindeutigen Wunsch Rechnung zu tragen. Diesen Kriterien lassen sich weitere Gesichtspunkte zuordnen, namentlich die Bereitschaft eines Elternteils, mit dem anderen in Kinderbelangen zu- sammenzuarbeiten und insbesondere die Beziehung zum anderen Eltern- teil zuzulassen und aktiv zu fördern (sog. Bindungstoleranz; zum Begriff BGE 5A_138/2012 E. 3-5), oder die Forderung, dass die Zuteilung der Ob- hut von einer persönlichen Bindung und echter Zuneigung getragen sein sollte (BGE 5A_968/2016 E. 3.1; BGE 5A_157/2012 E. 3.1; BGE 5A_28/2020 E. 3).</w:t>
      </w:r>
    </w:p>
    <w:p>
      <w:r>
        <w:rPr>
          <w:b/>
        </w:rPr>
        <w:t>E. 2.4.1</w:t>
      </w:r>
    </w:p>
    <w:p>
      <w:r>
        <w:t>Vor Obergericht wird die Feststellung der Vorinstanz, beide Parteien seien grundsätzlich erziehungsfähig (E. 5.5.5.), nicht explizit bestritten. Soweit der Beklagte vorbringt, die Klägerin sei schnell überfordert mit der Betreu- ung der Kinder und stosse dabei an ihre Grenzen, die Tochter D. sei immer wieder von ihrer Mutter geschlagen worden und er gehe davon aus, dass sie dies auch bei C. mache, so ist entsprechend den Ausführungen der Vorinstanz festzuhalten, dass die Vorwürfe gegen die Klägerin unbelegt bleiben und nicht geeignet sind, die Erziehungsfähigkeit der Klägerin in Frage zu stellen. Generell ist zudem darauf hinzuweisen, dass eine ge- wisse Bandbreite elterlicher Schwächen in Kauf zu nehmen ist und nicht jedes Abweichen vom Ideal eine kindesschutzrechtliche Intervention recht- fertigt bzw. als für die Obhutszuteilung wesentliche Kindswohlgefährdung qualifizierte werden muss (vgl. BIDERBOST, Handkommentar zum Schwei- zerischen Privatrecht., 3. Auflage, 2016, N. 1 und 9 f. zu Art. 307 ZGB). Mit der Vorinstanz ist somit von der grundsätzlichen Erziehungsfähigkeit beider Parteien auszugehen.</w:t>
      </w:r>
    </w:p>
    <w:p>
      <w:r>
        <w:t>- 16 -</w:t>
      </w:r>
    </w:p>
    <w:p>
      <w:r>
        <w:rPr>
          <w:b/>
        </w:rPr>
        <w:t>E. 2.4.2</w:t>
      </w:r>
    </w:p>
    <w:p>
      <w:r>
        <w:t>Unbestritten blieb vor Obergericht die Feststellung der Vorinstanz, dass die Klägerin bis anhin schon Hauptbetreuungs- und Bezugsperson für C. ge- wesen sei und sie auch weiterhin die geeigneten Strukturen bieten könne, um C. ein stabiles Umfeld zu gewährleisten. Mit den Ausführungen der Vorinstanz, weshalb der Sohn unter die Obhut der Kindsmutter zu stellen sei und nicht unter diejenige des Beklagten, setzt sich der Beklagte denn auch nicht substantiiert auseinander. Er bringt lediglich vor, er habe mittler- weile eine 3.5-Zimmerwohnung in Q. gefunden, die geeignet sei, mit C. zu- sammenzuleben. Inwiefern er seinem Sohn jedoch dieselbe Stabilität und Fürsorge wie die Klägerin ermöglichen könnte, legt er nicht dar.</w:t>
      </w:r>
    </w:p>
    <w:p>
      <w:r>
        <w:rPr>
          <w:b/>
        </w:rPr>
        <w:t>E. 2.4.3</w:t>
      </w:r>
    </w:p>
    <w:p>
      <w:r>
        <w:t>Weiter unbestritten bzw. vom Beklagten bestätigt ist, dass es in der Ver- gangenheit zu mehreren Vorfällen von physischer (mit Schlägen) und psy- chischer (durch Drohungen mit dem Gürtel und betreffend Penis abschnei- den) Gewalt seitens des Beklagten gegenüber dem Sohn gekommen ist. In der persönlichen Befragung führte der Beklagte selbst aus, dass er seinen Sohn bereits zweimal "in einem Affekt" geschlagen habe (act. 181). Wie bereits die Vorinstanz korrekt erwogen hat (E. 5.5.5.), zeugen die Metho- den des Beklagten nicht von einem fürsorglichen Erziehungsstil. Der Be- klagte legt auch nicht dar, inwiefern er künftig andere Erziehungsmethoden anwenden und nicht mehr auf physische oder psychische Gewalt zurück- greifen würde. Mit seinem pauschalen Vorbringen, dass das Kindeswohl von C. besser gewahrt würde, wenn er bei seinem Vater wohnte, setzt sich der Beklagte nicht genügend mit den Erwägungen der Vorinstanz ausei- nander. Er legt auch nicht dar, weshalb vorliegend ein Erziehungsfähig- keitsgutachten notwendig sei. Auf die Einholung eines solchen – im Ehe- schutz- bzw. Massnahmeverfahren ohnehin nur unter besonderen Umstän- den anzuordnenden (BGE 5A_529/2014 E. 2.3) - Gutachtens ist daher zu verzichten und der in der Berufung (Art. 2) gestellte Antrag ist abzuweisen.</w:t>
      </w:r>
    </w:p>
    <w:p>
      <w:r>
        <w:rPr>
          <w:b/>
        </w:rPr>
        <w:t>E. 2.5</w:t>
      </w:r>
    </w:p>
    <w:p>
      <w:r>
        <w:t>Der Gesuchgegner sei zu verpflichten, der Gesuchstellerin an den Unter- halt seines Sohnes C., geb. tt.mm.2017, monatlich vorschüssig ab folgen- den Beitrag zu bezahlen: CHF 1100.00 Dezember 2021 (davon CHF 0.00 Betreuungsunter- halt) CHF 1250.00 ab 01.01.2022 (davon CHF 0.00 Betreuungsunterhalt) zuzüglich allfällig bezogene Kinderzulagen</w:t>
      </w:r>
    </w:p>
    <w:p>
      <w:r>
        <w:rPr>
          <w:b/>
        </w:rPr>
        <w:t>E. 2.5.1.1</w:t>
      </w:r>
    </w:p>
    <w:p>
      <w:r>
        <w:t>Der Beklagte führt weiter aus (Berufung Art. 2), ein Hinweis, dass die Kinds- mutter C. bewusst und aktiv dem Kindsvater wegnehmen wolle, finde sich im Umstand, dass sie – ohne den Beklagten zu informieren – mit C. weg- gezogen sei und neu in S. wohne. Da die Parteien nach wie vor über die gemeinsame elterliche Sorge verfügten, hätte sie vorweg den Kontakt mit dem Beklagten suchen müssen. Sie begründe den Umstand, dass sie nicht fragen müsse, damit, dass C. Schweizer sei und im ganzen Land leben dürfe, was "natürlich so nicht stimme". Dieses Beispiel zeige, dass sie ihre Verpflichtung als sorgeberechtigter Elternteil nicht wahrnehme. Sie hätte diesen Umzug mit dem Beklagten besprechen müssen, zumal dieser inzwi-</w:t>
      </w:r>
    </w:p>
    <w:p>
      <w:r>
        <w:t>- 17 - schen in Q. eine Wohnung gefunden habe, die geeignet sei, mit C. zusam- menzuleben. Der Beklagte mache alles, um in der Nähe seines Sohnes zu sein, wohingegen die Klägerin alles mache, um ihm den Kontakt zu verun- möglichen. Es beständen daher klare Zweifel an der Erziehungsfähigkeit der Klägerin und es sei davon auszugehen, dass das Kindeswohl von C. besser beim Beklagten gewahrt werde, als bei der Klägerin.</w:t>
      </w:r>
    </w:p>
    <w:p>
      <w:r>
        <w:rPr>
          <w:b/>
        </w:rPr>
        <w:t>E. 2.5.1.2</w:t>
      </w:r>
    </w:p>
    <w:p>
      <w:r>
        <w:t>Die Klägerin hält dem entgegen (Berufungsantwort B. 2), der Wegzug der Klägerin nach S. behindere die Ausübung des zugesprochenen Kontakt- rechts in keiner Weise. Aktuell finde das Kontaktrecht noch immer begleitet über BBT statt. Es lägen keinerlei Defizite bei der Bindungstoleranz sowie der Erziehungsfähigkeit der Klägerin vor.</w:t>
      </w:r>
    </w:p>
    <w:p>
      <w:r>
        <w:rPr>
          <w:b/>
        </w:rPr>
        <w:t>E. 2.5.2.1</w:t>
      </w:r>
    </w:p>
    <w:p>
      <w:r>
        <w:t>In Bezug auf den Wechsel des Aufenthaltsortes eines Kindes gilt was folgt: Die Kinder stehen, solange sie minderjährig sind, unter der gemeinsamen elterlichen Sorge von Vater und Mutter (Art. 296 Abs. 2 ZGB). Die elterliche Sorge schliesst das Recht ein, den Aufenthaltsort des Kindes zu bestim- men (Art. 301a Abs. 1 ZGB). Üben die Eltern, wie vorliegend, die elterliche Sorge gemeinsam aus und will ein Elternteil den Aufenthaltsort des Kindes wechseln, so bedarf dies der Zustimmung des andern Elternteils oder des Gerichts oder der Kindesschutzbehörde, wenn der Wechsel des Aufent- haltsortes erhebliche Auswirkungen auf die Ausübung der elterlichen Sorge und den persönlichen Verkehr durch den andern Elternteil hat (Art. 301a Abs. 2 lit. b ZGB). Soweit dies erforderlich ist, verständigen sich die Eltern unter Wahrung des Kindeswohls über eine Anpassung der Regelung der elterlichen Sorge, der Obhut, des persönlichen Verkehrs und des Unter- haltsbeitrages. Können sie sich nicht einigen, entscheidet das Gericht be- ziehungsweise die Kindesschutzbehörde (Art. 301a Abs. 5 ZGB). Grund- gedanke dieser Regelung ist, dass die Beziehung zu den Elternteilen vom Aufenthaltsort des Kindes abhängt und deshalb keiner alleine diesen ver- legen können soll, wenn dadurch die Ausübung der Elternrechte des an- dern erheblich betroffen wird. Was die Auslegung von Art. 301a ZGB und dabei insbesondere die für die Wegzugsfrage relevanten Kriterien anbe- langt, bildet der beim Erlass dieser Bestimmung bewusst getroffene Ent- scheid des Gesetzgebers, dass die Niederlassungs- bzw. die Bewegungs- freiheit der Elternteile zu respektieren ist, den Ausgangspunkt. Die – ohne- hin kaum justiziablen – Motive des wegziehenden Elternteils stehen beim Entscheid nach Art. 301a Abs. 2 ZGB grundsätzlich nicht zur Debatte. Bei der Auslegung und Anwendung von Art. 301a ZGB ist demnach von der Voraussetzung auszugehen, dass der eine Elternteil in Ausübung seiner Freiheitsrechte wegziehen will. Es geht somit nicht darum, einen Vorzu- stand fortdauern zu lassen, sondern eine neue Situation zu regeln (Art. 301a Abs. 5 ZGB). Die vom Gericht oder der Kindesschutzbehörde zu</w:t>
      </w:r>
    </w:p>
    <w:p>
      <w:r>
        <w:t>- 18 - beantwortende Frage lautet folglich nicht, ob es für das Kind vorteilhafter wäre, wenn beide Elternteile am bisherigen Ort verblieben. Die entschei- dende Fragestellung ist vielmehr, ob sein Wohl besser gewahrt ist, wenn es mit dem wegzugswilligen Elternteil umsiedelt oder wenn es sich beim zurückbleibenden Elternteil aufhält, wobei diese Frage unter Berücksichti- gung der auf Art. 301a Abs. 5 ZGB gestützten Anpassung der Kinderbe- lange (Betreuung, persönlicher Verkehr, Unterhalt) an die bevorstehende Situation zu beantworten ist. Zwischen der Anpassung der Kinderbelange und der unter dem Aspekt des Kindeswohls zu beantwortenden Frage, ob die Verlegung des Aufenthaltsortes zu bewilligen ist, besteht eine enge In- terdependenz (gegenseitige Abhängigkeit; BGE 142 III 502 E. 2.5). Aus- gangspunkt der Überlegungen bildet dabei das bisher gelebte Betreuungs- modell. Sind die Kinder bislang von beiden Elternteilen weitgehend zu glei- chen Teilen betreut worden (geteilte bzw. alternierende Obhut) und sind beide Teile weiterhin willens und in der Lage, persönlich oder im Rahmen eines im Kindeswohl liegenden Betreuungskonzeptes für das Wohl der Kin- der zu sorgen, so ist die Ausgangslage gewissermassen neutral. Diesfalls ist anhand weiterer Kriterien (wie familiäres und wirtschaftliches Umfeld, Stabilität der Verhältnisse, Sprache und Beschulung, gesundheitliche Be- dürfnisse, Meinungsäusserung älterer Kinder) zu eruieren, welche Lösung im besten Interesse des Kindes liegt. War hingegen der wegzugswillige El- ternteil nach dem bisher tatsächlich gelebten Betreuungskonzept ganz oder überwiegend die Bezugsperson (z.B. beim klassischen Besuchs- rechtsmodell nach einer Trennung), wird es tendenziell zum besseren Wohl der Kinder sein, wenn sie bei diesem verbleiben und folglich mit ihm weg- ziehen. Die für einen Verbleib der Kinder am bisherigen Ort notwendige Umteilung an den anderen Elternteil – welche ohnehin voraussetzt, dass dieser fähig und bereit ist, die Kinder bei sich aufzunehmen und für eine angemessene Betreuung zu sorgen – bedarf jedenfalls der sorgfältigen Prüfung, ob sie tatsächlich dem Kindeswohl entspricht. Für die Beurteilung des Kindeswohls sind somit immer die konkreten Umstände des Einzelfal- les massgeblich. Indes wird dem wegzugswilligen Elternteil, welcher die Kinder bislang überwiegend betreut hat und dies auch in Zukunft tun wird, die Verlegung des Aufenthaltsortes der Kinder in der Regel zu bewilligen sein. Sind keine plausiblen Gründe für einen Wegzug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Insofern können die Wegzugsmotive beschränkt auf Einzelfälle indirekt eine Rolle spielen. Auch in solchen Konstellationen setzt freilich die Umteilung der Kinder an den anderen El- ternteil voraus, dass dieser erziehungsfähig ist und er die Kinder tatsächlich bei sich aufnehmen und betreuen kann (BGE 142 III 481 E. 2.7).</w:t>
      </w:r>
    </w:p>
    <w:p>
      <w:r>
        <w:t>- 19 -</w:t>
      </w:r>
    </w:p>
    <w:p>
      <w:r>
        <w:rPr>
          <w:b/>
        </w:rPr>
        <w:t>E. 2.5.2.2</w:t>
      </w:r>
    </w:p>
    <w:p>
      <w:r>
        <w:t>Die Klägerin ist auf den 1. Dezember 2022 nach S. gezogen, wo sie mit ihrem neuen Partner wohnt. Die Strecke von Q. nach S. beträgt gut 50 Ki- lometer und die Fahrzeit mit dem Auto rund 45 Minuten (gemäss Internet- dienst google maps). Das Besuchsrecht findet vorerst noch begleitet über BBT statt. Die Ausübung dieses Besuchsrechts oder eines später gegebe- nenfalls unbegleiteten ist auch mit einer Fahrzeit von 45 Minuten durchaus möglich. Es ist somit nicht ersichtlich, inwiefern der Wechsel des Aufent- haltsortes von C. nach S. erhebliche Auswirkungen auf die Ausübung der elterlichen Sorge und den persönlichen Verkehr mit dem Beklagten hätte. Es hätte somit kein Grund bestanden, diesem Wechsel die Zustimmung zu versagen. Es ist auch nicht nachvollziehbar, inwiefern der Wechsel des Aufenthaltsortes Zweifel an der Erziehungsfähigkeit der Klägerin aufkom- men lassen sollte.</w:t>
      </w:r>
    </w:p>
    <w:p>
      <w:r>
        <w:rPr>
          <w:b/>
        </w:rPr>
        <w:t>E. 2.6.1</w:t>
      </w:r>
    </w:p>
    <w:p>
      <w:r>
        <w:t>Der Beklagte führt aus (Berufung Art. 2), C. habe selbst immer wieder den Wunsch geäussert, dass er bei seinem Vater leben wolle. Natürlich könne man sagen, dass C. sich in einem Loyalitätskonflikt befinde. Vorliegend käme aber hinzu, dass die Klägerin dem Vernehmen nach schnell überfor- dert sei mit der Betreuung der Kinder.</w:t>
      </w:r>
    </w:p>
    <w:p>
      <w:r>
        <w:rPr>
          <w:b/>
        </w:rPr>
        <w:t>E. 2.6.2</w:t>
      </w:r>
    </w:p>
    <w:p>
      <w:r>
        <w:t>Der Wille des Kindes ist eines von mehreren Kriterien beim Entscheid über die Obhutszuteilung. Bei der Berücksichtigung des Kindeswillens ist das Alter des Kindes bzw. dessen Fähigkeit zu autonomer Willensbildung zu berücksichtigen. Vom Vorliegen dieser Fähigkeit ist ungefähr ab dem</w:t>
      </w:r>
    </w:p>
    <w:p>
      <w:r>
        <w:rPr>
          <w:b/>
        </w:rPr>
        <w:t>E. 2.6.3</w:t>
      </w:r>
    </w:p>
    <w:p>
      <w:r>
        <w:t>Die Vorinstanz hat diesbezüglich zutreffend festgestellt (E. 5.8.2.), C. sei erst fünf Jahre alt und befinde sich zudem betreffend Betreuungsregelung in einem Loyalitätskonflikt. Die Urteilsfähigkeit für die Thematik der Obhuts- zuteilung müsse deshalb klar verneint werden, weshalb allfällige Wünsche von C. für diesen Entscheid ausser Acht gelassen werden müssten. Der Beklagte bringt nicht substantiiert vor, inwiefern und aus welchen Gründen bei C. von Urteilsfähigkeit bezüglich der Obhutszuteilung ausgegangen werden müsste und dem vom Kind geäusserten Willen massgebliche Be- deutung zuzumessen wäre.</w:t>
      </w:r>
    </w:p>
    <w:p>
      <w:r>
        <w:rPr>
          <w:b/>
        </w:rPr>
        <w:t>E. 2.7</w:t>
      </w:r>
    </w:p>
    <w:p>
      <w:r>
        <w:t>Zusammenfassend ist festzustellen, dass der Beklagte nicht darlegt und auch keine Umstände glaubhaft gemacht sind, die darauf schliessen lies- sen, die Obhutszuteilung an die Klägerin entspreche nicht dem Kindeswohl.</w:t>
      </w:r>
    </w:p>
    <w:p>
      <w:r>
        <w:t>- 20 - Aufgrund dieser Ausführungen ist der vorinstanzliche Entscheid betreffend Obhut nicht zu beanstanden und der gemeinsame Sohn ist unter die allei- nige Obhut der Klägerin zu stellen. Die Berufung ist in diesem Punkt (An- trag Ziffer 2) somit abzuweisen. 3. Die für den Fall eines vom vorinstanzlichen abweichenden Obutsent- scheids gestellten Berufungsanträge 4 (Besuchsrecht der Klägerin) und 6 (Verpflichtung der Klägerin zur Leistung von Kinderunterhalt) sind somit nicht zu prüfen. Gleiches gilt für Berufungsantrag 2 betr. Beistandschaft, mit dem – zudem im Widerspruch zur Berufungsbegründung (Art. 3) – ver- langt wird, "den Kontakt zwischen C. und seiner Mutter zu begleiten". Wei- ter ist festzuhalten, dass die Vorinstanz mit Dispositiv Ziffer 4.1. eine Bei- standschaft für C. nach Art. 308 Abs. 1 und 2 ZGB angeordnet hat und deren Aufgabenbereiche definierte. Es ist entsprechend nicht ersichtlich, worauf der Antrag, "es sei eine Beistandschaft gemäss Art. 308 Abs. 1 und 2 ZGB zu errichten", zielt. 4.</w:t>
      </w:r>
    </w:p>
    <w:p>
      <w:r>
        <w:rPr>
          <w:b/>
        </w:rPr>
        <w:t>E. 3</w:t>
      </w:r>
    </w:p>
    <w:p>
      <w:r>
        <w:t>Der Gesuchgegner sei zu verpflichten, der Gesuchstellerin an ihren per- sönlichen Unterhalt monatlich vorschüssig ab 01.12.2021 bis 31.12.2021 CHF 270.00 und ab 01.01.2022 CHF 450.00 zu bezahlen.</w:t>
      </w:r>
    </w:p>
    <w:p>
      <w:r>
        <w:rPr>
          <w:b/>
        </w:rPr>
        <w:t>E. 4</w:t>
      </w:r>
    </w:p>
    <w:p>
      <w:r>
        <w:t>Es sei festzustellen, dass der Gesuchgegner CHF 0.00 an anrechenbaren Unterhaltsbeitrag gemäss den Begehren in Ziffer 2.5 und Ziffer 3 geleistet hat. […]</w:t>
      </w:r>
    </w:p>
    <w:p>
      <w:r>
        <w:t>- 3 -</w:t>
      </w:r>
    </w:p>
    <w:p>
      <w:r>
        <w:rPr>
          <w:b/>
        </w:rPr>
        <w:t>E. 4.1</w:t>
      </w:r>
    </w:p>
    <w:p>
      <w:r>
        <w:t>Die obergerichtliche Entscheidgebühr von Fr. 2'000.00 sowie die Kosten der Kindsvertretung von Fr. 995.85, total Fr. 2'995.85 werden zu 9/10 mit Fr. 2'696.25 dem Beklagten und zu 1/10 mit Fr. 299.60 der Klägerin aufer- legt. Der Anteil des Beklagten wird zufolge der ihm gewährten unentgeltli- chen Rechtpflege unter dem Vorhalt der späteren Nachzahlung (Art. 123 ZPO) einstweilen auf die Gerichtskasse genommen.</w:t>
      </w:r>
    </w:p>
    <w:p>
      <w:r>
        <w:rPr>
          <w:b/>
        </w:rPr>
        <w:t>E. 4.1.1</w:t>
      </w:r>
    </w:p>
    <w:p>
      <w:r>
        <w:t>Dem Beklagten wurde im angefochtenen Entscheid verboten, sich der Klä- gerin oder dem Sohn gegen deren Willen zu nähern bzw. die Gesuchstel- lerin und den Sohn zu belästigen oder zu bedrohen. Zur Begründung wurde ausgeführt (E. 8.5.), der Verdacht, dass der Beklagte in der Vergangenheit physische und psychische Gewalt gegenüber seinem Sohn C. ausgeübt haben könnte, habe sich im Laufe des Verfahrens erhärtet, nachdem der Beklagte die Vorwürfe teilweise gar bestätigt habe. Im Zeitpunkt der in die- sem Zusammenhang erfolgten superprovisorischen Verfügung habe noch keine Regelung des Besuchsrechts des Beklagten bestanden. Der ange- fochtene Entscheid sehe eine Besuchsregelung vor, die zum Ziel habe, die Beziehung zwischen den Parteien hinsichtlich der Kinderbelange zu nor- malisieren und mittelfristig unbegleitete Kontakte sowie auch Ferien des Beklagten mit seinem Sohn zu ermöglichen. Eine Fortführung des Annähe- rungsverbots unterstütze diese Bemühungen um eine Normalisierung, da so ein strukturierter Besuchsrhythmus ohne potentielle Zwischenfälle zwi- schen den Parteien möglich sei. Gleiches gelte für das Verbot der Belästi- gung und der Bedrohung. Dies auch deshalb, weil der Konflikt zwischen den Parteien offenbar weiterhin bestehe. Es rechtfertige sich somit, das Annäherungs-, Belästigungs- und Bedrohungsverbot gemäss Ziff. 5. der superprovisorischen Verfügung vom 10. Dezember 2021 bzw. deren Prä- zisierung vom 17. Dezember 2021 zu bestätigen. Das Annäherungsverbot sei vor dem Hintergrund der neuen Besuchsregelung insofern zu präzisie- ren, als nur eine Annäherung gegen den Willen der Klägerin bzw. des Soh- nes C. zu verbieten sei.</w:t>
      </w:r>
    </w:p>
    <w:p>
      <w:r>
        <w:t>- 21 -</w:t>
      </w:r>
    </w:p>
    <w:p>
      <w:r>
        <w:rPr>
          <w:b/>
        </w:rPr>
        <w:t>E. 4.1.2</w:t>
      </w:r>
    </w:p>
    <w:p>
      <w:r>
        <w:t>Der Beklagte begründet seinen Antrag auf Aufhebung des Kontaktverbots damit, dass sich die Situation zwischen den Parteien dahingehend beruhigt habe, dass sie wieder einigermassen kommunizieren könnten. So sei zum Beispiel die Herausgabe der persönlichen Gegenstände des Beklagten aus der ehemals ehelichen Wohnung ohne Zwischenfälle organisiert worden und er habe alles zu sich nehmen können. Weiter habe die Klägerin dem Beklagten die neue Adresse in S. per SMS mitgeteilt. Hätte sie Angst vor dem Beklagten, hätte sie ihm wohl kaum die vollständige Adresse mitge- teilt, sondern allenfalls nur den Ort, wo sie wohne. Sie habe das getan, weil ihr klar sei, dass vom Beklagten keine Gefahr ausgehe und auch nie aus- gegangen sei. Damit sei das Kontaktverbot obsolet geworden und aufzu- heben (Berufung Art. 5).</w:t>
      </w:r>
    </w:p>
    <w:p>
      <w:r>
        <w:rPr>
          <w:b/>
        </w:rPr>
        <w:t>E. 4.2</w:t>
      </w:r>
    </w:p>
    <w:p>
      <w:r>
        <w:t>Die Obergerichtskasse wird angewiesen, dem Prozessbeistand lic. iur. Markus Leimbacher, Rechtsanwalt, Brugg, eine Entschädigung von Fr. 995.85 (inkl. Barauslagen und Mehrwertsteuer) zu bezahlen. 5. Der Beklagte wird verpflichtet, der Klägerin 4/5 ihrer zweitinstanzlichen Par- teikosten in der richterlich festgesetzten Höhe von Fr. 2'300.00 (inkl. Aus- lagen und Mehrwertsteuer), d.h. 1'840.00 zu bezahlen. Zustellung an: [...]</w:t>
      </w:r>
    </w:p>
    <w:p>
      <w:r>
        <w:t>- 32 -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13. Februar 2023 Obergericht des Kantons Aargau Zivilgericht, 5. Kammer Der Präsident Die Gerichtsschreiberin: Brunner Donauer</w:t>
      </w:r>
    </w:p>
    <w:p>
      <w:r>
        <w:rPr>
          <w:b/>
        </w:rPr>
        <w:t>E. 9</w:t>
      </w:r>
    </w:p>
    <w:p>
      <w:r>
        <w:t>Der Gesuchgegner ist zu verpflichten, der Gesuchstellerin einen angemes- senen Prozesskostenvorschuss für das vorliegende Verfahren und das Scheidungsverfahren von CHF 6'000.00 zu bezahlen. Eventuell ist der Gesuchstellerin die unentgeltliche Rechtspflege zu bewil- ligen und die unterzeichnende Anwältin als unentgeltliche Rechtsvertrete- rin einzusetzen.</w:t>
      </w:r>
    </w:p>
    <w:p>
      <w:r>
        <w:rPr>
          <w:b/>
        </w:rPr>
        <w:t>E. 10</w:t>
      </w:r>
    </w:p>
    <w:p>
      <w:r>
        <w:t>Unter Kosten- und Entschädigungsfolgen inkl. 7.7% MWST zu Lasten des Gesuchgegners."</w:t>
      </w:r>
    </w:p>
    <w:p>
      <w:r>
        <w:rPr>
          <w:b/>
        </w:rPr>
        <w:t>E. 12</w:t>
      </w:r>
    </w:p>
    <w:p>
      <w:r>
        <w:t>Altersjahr auszugehen (BGE 5A_875/2017 E. 3.3; BGE 5A_984/2019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