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ZSU.2022.253 vom 23. Januar 2023</w:t>
      </w:r>
    </w:p>
    <w:p>
      <w:r>
        <w:t>Ag Zivilgericht, 2023-01-23, DE</w:t>
      </w:r>
    </w:p>
    <w:p>
      <w:r>
        <w:rPr>
          <w:b/>
        </w:rPr>
        <w:t xml:space="preserve">Quelle: </w:t>
      </w:r>
      <w:r>
        <w:t>https://mcp.opencaselaw.ch/entscheid/ag_zivilgericht_ZSU.2022.253</w:t>
      </w:r>
    </w:p>
    <w:p>
      <w:r>
        <w:t>FR: AG_ZIVILGERICHT ZSU.2022.253 du 23 janvier 2023</w:t>
      </w:r>
    </w:p>
    <w:p>
      <w:r>
        <w:t>IT: AG_ZIVILGERICHT ZSU.2022.253 del 23 gennaio 2023</w:t>
      </w:r>
    </w:p>
    <w:p>
      <w:pPr>
        <w:pStyle w:val="Heading2"/>
      </w:pPr>
      <w:r>
        <w:t>Erwägungen</w:t>
      </w:r>
    </w:p>
    <w:p>
      <w:r>
        <w:rPr>
          <w:b/>
        </w:rPr>
        <w:t>E. 1</w:t>
      </w:r>
    </w:p>
    <w:p>
      <w:r>
        <w:t>Mit Zahlungsbefehl Nr. [...] des Betreibungsamts Oftringen-Aarburg vom 24. August 2022 betrieb der Kläger die Beklagte für den Betrag von insge- samt Fr. 6'822.20 zuzüglich Zahlungsbefehlskosten von Fr. 73.30. Als For- derungsurkunde bzw. Forderungsgrund wurde im Zahlungsbefehl angege- ben: " 1. Miete Mai 2022</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im Beschwerdeverfah- ren ausgeschlossen (vgl. Art. 326 Abs. 1 ZPO). Das Obergericht kann ohne Verhandlung aufgrund der Akten entscheiden (Art. 327 Abs. 2 ZPO).</w:t>
      </w:r>
    </w:p>
    <w:p>
      <w:r>
        <w:t>- 4 -</w:t>
      </w:r>
    </w:p>
    <w:p>
      <w:r>
        <w:rPr>
          <w:b/>
        </w:rPr>
        <w:t>E. 1.2</w:t>
      </w:r>
    </w:p>
    <w:p>
      <w:r>
        <w:t>Die Stellungnahme der Beklagten vom 10. Januar 2023 erfolgte verspätet und der Inhalt des Pakets hat offenkundig nichts mit dem vorliegenden Rechtsöffnungsverfahren zu tun. Die Stellungnahme ist daher samt Beila- gen aus den Akten zu weisen und der Beklagten zu retournieren. 2.</w:t>
      </w:r>
    </w:p>
    <w:p>
      <w:r>
        <w:rPr>
          <w:b/>
        </w:rPr>
        <w:t>E. 2</w:t>
      </w:r>
    </w:p>
    <w:p>
      <w:r>
        <w:t>Miete Juni 2022</w:t>
      </w:r>
    </w:p>
    <w:p>
      <w:r>
        <w:rPr>
          <w:b/>
        </w:rPr>
        <w:t>E. 2.1</w:t>
      </w:r>
    </w:p>
    <w:p>
      <w:r>
        <w:t>Die Vorinstanz entsprach dem Rechtsöffnungsgesuch des Klägers nur im von der Beklagten anerkannten Betrag von insgesamt Fr. 2'422.20 (ange- fochtener Entscheid E. 2.3.2 und 2.3.3). Für die übrigen Positionen (Miet- zinsanteile Mai bis September 2022 und Oktober 2022 bis März 2023, in Höhe von je Fr. 880.00) sowie für die Betreibungskosten von Fr. 73.30 ge- währte die Vorinstanz keine Rechtsöffnung. Der Kläger verlangte mit Be- schwerde (sinngemäss) die Aufhebung des vorinstanzlichen Entscheids und die Gewährung der provisorischen Rechtsöffnung auch für die Miet- zinsanteile der Beklagten für die Monate Mai bis September 2022.</w:t>
      </w:r>
    </w:p>
    <w:p>
      <w:r>
        <w:rPr>
          <w:b/>
        </w:rPr>
        <w:t>E. 2.2</w:t>
      </w:r>
    </w:p>
    <w:p>
      <w:r>
        <w:t>Hinsichtlich der Mietzinse Mai bis September 2022 erwog die Vorinstanz, der Kläger stütze sein Rechtsöffnungsgesuch im Wesentlichen auf den Mietvertrag vom 20. November 2015 für seine 3.5-Zimmerwohnung an der X-Strasse [...] in Q. (GB 2). Der Mietvertrag weise als Vermieterin die C. AG, vertreten durch die D. GmbH, und als Mieter den Kläger und die Be- klagte aus. Im Mietvertrag verpflichteten sich die Mieter gegenüber der Ver- mieterin, einen Mietzins von monatlich Fr. 1'640.00 zu bezahlen. Die Mie- terschaft hafte solidarisch für Verbindlichkeiten. Der Mietvertrag stelle eine Schuldanerkennung des Klägers und der Beklagten, als gemeinsame und solidarische Mieter, gegenüber der Vermieterin dar. Um im Rechtsöff- nungsverfahren Regressforderungen im Innenverhältnis aus dem Mietver- trag einzufordern, würde es diesbezüglich allerdings an Belegen fehlen, dass der Kläger die ausstehenden hälftigen Mietzinse gegenüber der Ver- mieterin getilgt und damit mehr als seinen Teil aus der Solidarschuld ge- leistet habe. Die Rechtsöffnung sei deshalb abzuweisen (angefochtener Entscheid E. 2.3.1).</w:t>
      </w:r>
    </w:p>
    <w:p>
      <w:r>
        <w:rPr>
          <w:b/>
        </w:rPr>
        <w:t>E. 2.3</w:t>
      </w:r>
    </w:p>
    <w:p>
      <w:r>
        <w:t>Der Kläger reichte mit Eingabe vom 14. Oktober 2022 (Posteingang: 17. Oktober 2022) eine Replik ein. Eine Duplik ging innert Frist nicht ein.</w:t>
      </w:r>
    </w:p>
    <w:p>
      <w:r>
        <w:rPr>
          <w:b/>
        </w:rPr>
        <w:t>E. 2.3.1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Als Schuldanerkennung im Sinn von Art. 82 Abs. 1 SchKG gilt eine öffentliche oder private Urkunde, aus welcher der unmiss- verständliche und bedingungslose Wille des Betriebenen hervorgeht, dem</w:t>
      </w:r>
    </w:p>
    <w:p>
      <w:r>
        <w:t>- 5 - Betreibenden eine bestimmte oder leicht bestimmbare und fällige Geld- summe zu zahlen (Urteile des Bundesgerichts 5A_50/2017 vom 18. August 2017 E. 3.1, 5P.457/2001 vom 5. Februar 2002 E. 2a; STAEHELIN, in: Basler Kommentar zum SchKG I, 3. Aufl. 2021 [BSK SchKG I], N. 114 f. zu Art. 82 SchKG; STÜCHELI, Die Rechtsöffnung, Diss. Zürich 2000, S. 362).</w:t>
      </w:r>
    </w:p>
    <w:p>
      <w:r>
        <w:rPr>
          <w:b/>
        </w:rPr>
        <w:t>E. 2.3.2</w:t>
      </w:r>
    </w:p>
    <w:p>
      <w:r>
        <w:t>Der Kläger stützte sein Rechtsöffnungsgesuch auf den Mietvertrag vom 20. November 2015. Darin verpflichteten sich die Parteien als solidarisch haftende Mieter, der Vermieterin einen monatlichen Mietzins von Fr. 1'640.00 zu bezahlen (GB 2). Solidarschuldner haben von an den Gläubiger geleisteten Zahlungen je ei- nen gleichen Teil zu übernehmen, sofern sich aus dem Rechtsverhältnis unter den Solidarschuldnern nicht etwas anders ergibt (Art. 148 Abs. 1 OR). Bezahlt ein Solidarschuldner mehr als seinen Teil, so kann er gegen seine Mitschuldner Rückgriff nehmen (Abs. 2). Zudem tritt der rückgriffsberech- tigte Solidarschuldner kraft gesetzlicher Subrogation in die Rechtsstellung des von ihm befriedigten Gläubigers ein (Art. 149 Abs. 1 OR). Im Verfahren der provisorischen Rechtsöffnung, einem Urkundenprozess, geht es aber nicht darum, über den Bestand der in Betreibung gesetzten Forderung zu befinden, sondern über das Vorliegen eines Rechtsöffnungstitels. Aus die- sem muss der vorbehalts- und bedingungslose Wille des Betriebenen her- vorgehen, dem Betreibenden eine bestimmte oder leicht bestimmbare Geldsumme zu leisten. Der blosse Hinweis auf gesetzliche Bestimmungen genügt nicht (Urteil des Bundesgerichts 5A_812/2009 vom 26. Januar 2010 E. 5). Gegenüber solidarisch haftenden Mitschuldnern kann der Betrei- bende nur Rechtsöffnung verlangen, wenn er selbst einen entsprechenden Rechtsöffnungstitel gegen die Mitschuldner hat oder wenn er einen Titel des ursprünglichen Gläubigers vorlegt, der auch das interne Verhältnis der solidarisch Haftenden regelt (STÜCHELI, a.a.O., S. 175 f.) Fehlt eine solche Regelung bezüglich des internen Verhältnisses, bildet der Titel des Gläubi- gers für den zahlenden Solidarschuldner auch gestützt auf Art. 148 OR kei- nen Titel für den Rückgriff auf die Mitschuldner (AGVE 1988 Nr. 6 S. 34; Urteil des Obergerichts des Kantons Aargau [ZSU.2009.417] vom 18. No- vember 2009 E. 2.2; STÜCHELI, a.a.O., S. 176 Fn. 51; vgl. auch Urteil des Kantonsgerichts St. Gallen [BES.2018.31] vom 31. Oktober 2018).</w:t>
      </w:r>
    </w:p>
    <w:p>
      <w:r>
        <w:rPr>
          <w:b/>
        </w:rPr>
        <w:t>E. 2.3.3</w:t>
      </w:r>
    </w:p>
    <w:p>
      <w:r>
        <w:t>Im vom Kläger eingereichten Mietvertrag wird das interne Verhältnis zwi- schen den Parteien nicht geregelt. Nach dem Gesagten kann der Mietver- trag dem Kläger daher nicht als provisorischer Rechtsöffnungstitel dienen, da sich daraus keine Schuldanerkennung der Beklagten ihm gegenüber entnehmen lässt. Daran ändern im Übrigen auch die vom Kläger im Be- schwerdeverfahren nachgereichten Zahlungsbelege nichts, welche auf-</w:t>
      </w:r>
    </w:p>
    <w:p>
      <w:r>
        <w:t>- 6 - grund des Novenverbots im Beschwerdeverfahren sowieso unberücksich- tigt zu bleiben hätten (E. 1.1 hievor). Die Vorinstanz hat das Gesuch im Ergebnis zu Recht abgewiesen. Der Kläger ist mit seiner Regressforderung auf den Zivilweg zu verweisen (Art. 79 SchKG). 3. Ausgangsgemäss wird der Kläger für das obergerichtliche Verfahren kos- tenpflichtig (Art. 106 Abs. 1 ZPO). Die obergerichtliche Entscheidgebühr ist auf Fr. 375.00 festzusetzen (Art. 48 i.V.m. Art. 61 Abs. 1 GebV SchKG) und mit dem vom Kläger in derselben Höhe geleisteten Kostenvorschuss zu verrechnen (Art. 111 Abs. 1 ZPO). Die Beklagte hat im obergerichtlichen Verfahren keine Parteientschädigung beantragt, weshalb die obergerichtli- chen Parteikosten wettzuschlagen sind. Das Obergericht erkennt: 1. Die Beschwerde wird abgewiesen. 2. Die obergerichtliche Entscheidgebühr von Fr. 375.00 wird dem Kläger auf- erlegt und mit dem von ihm in gleicher Höhe geleisteten Kostenvorschuss verrechnet. 3. Die obergerichtlichen Parteikosten werden wettgeschlagen.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- 7 -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4'400.00.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23. Januar 2023 Obergericht des Kantons Aargau Zivilgericht, 3. Kammer Die Präsidentin: Der Gerichtsschreiber: Massari Sulser</w:t>
      </w:r>
    </w:p>
    <w:p>
      <w:r>
        <w:rPr>
          <w:b/>
        </w:rPr>
        <w:t>E. 2.4</w:t>
      </w:r>
    </w:p>
    <w:p>
      <w:r>
        <w:t>Das Bezirksgericht Zofingen, Präsidium des Zivilgerichts, erkannte mit Ent- scheid vom 9. November 2022: " 1. Dem Gesuchsteller wird in der Betreibung Nr. [...] des Betreibungsamtes Oftringen-Aarburg (Zahlungsbefehl vom 24. August 2022; Rechtshängig- keit des Rechtsöffnungsbegehrens am 8. September 2022) für den Betrag von Fr. 2'422.20 provisorische Rechtsöffnung erteilt. 2. Die Entscheidgebühr von Fr. 300.00 wird mit einem Anteil zu 20 % bzw. Fr. 60.00 der Gesuchsgegnerin und mit einem Anteil von 80 % bzw. Fr. 240.00 dem Gesuchsteller auferlegt. Die Entscheidgebühr wird mit dem</w:t>
      </w:r>
    </w:p>
    <w:p>
      <w:r>
        <w:t>- 3 - Vorschuss des Gesuchstellers von Fr. 300.00 verrechnet, sodass die Ge- suchsgegnerin dem Gesuchsteller Fr. 60.00 direkt zu ersetzen hat. Der Gesuchsteller wird unter Hinweis auf Art. 68 SchKG für berechtigt erklärt, die Kosten in der Höhe von Fr. 60.00 in der hängigen Betreibung gemäss Ziffer 1 einzuziehen. 3. Es werden keine Parteientschädigungen zugesprochen." 3.</w:t>
      </w:r>
    </w:p>
    <w:p>
      <w:r>
        <w:rPr>
          <w:b/>
        </w:rPr>
        <w:t>E. 3</w:t>
      </w:r>
    </w:p>
    <w:p>
      <w:r>
        <w:t>Miete Juli 2022</w:t>
      </w:r>
    </w:p>
    <w:p>
      <w:r>
        <w:rPr>
          <w:b/>
        </w:rPr>
        <w:t>E. 3.1</w:t>
      </w:r>
    </w:p>
    <w:p>
      <w:r>
        <w:t>Gegen diesen ihm am 10. November 2022 zugestellten Entscheid reichte der Kläger am 11. November 2022 (Postaufgabe) beim Bezirksgericht Zo- fingen eine Beschwerde ein und beantragte (sinngemäss) die Aufhebung des vorinstanzlichen Entscheids sowie die Erteilung der Rechtsöffnung für die Mietzinse Mai bis September 2022 und die Neuverteilung der Gerichts- kosten. Das Bezirksgericht Zofingen leitete die Beschwerde am 14. Novem- ber 2022 zuständigkeitshalber an das Obergericht des Kantons Aargau weiter. Eine inhaltlich identische Beschwerde (ohne Unterschrift) reichte der Kläger am 14. November 2022 beim Obergericht ein.</w:t>
      </w:r>
    </w:p>
    <w:p>
      <w:r>
        <w:rPr>
          <w:b/>
        </w:rPr>
        <w:t>E. 3.2</w:t>
      </w:r>
    </w:p>
    <w:p>
      <w:r>
        <w:t>Mit Eingabe vom 12. Dezember 2022 (Posteingang: 14. Dezember 2022) reichte die Beklagte die Beschwerdeantwort ein.</w:t>
      </w:r>
    </w:p>
    <w:p>
      <w:r>
        <w:rPr>
          <w:b/>
        </w:rPr>
        <w:t>E. 3.3</w:t>
      </w:r>
    </w:p>
    <w:p>
      <w:r>
        <w:t>Mit Eingabe vom 16. Dezember 2022 (Postaufgabe) reichte der Kläger eine weitere Stellungnahme ein.</w:t>
      </w:r>
    </w:p>
    <w:p>
      <w:r>
        <w:rPr>
          <w:b/>
        </w:rPr>
        <w:t>E. 3.4</w:t>
      </w:r>
    </w:p>
    <w:p>
      <w:r>
        <w:t>Mit Eingabe vom 10. Januar 2023 (Postaufgabe) reichte die Beklagte eine weitere Stellungnahme sowie als Beilage ein Paket mit "1 Wohnungs- schlüssel, 2 Personalkarten, 1 Bankkarte, 6 Ringe" ein. Das Obergericht zieht in Erwägung: 1.</w:t>
      </w:r>
    </w:p>
    <w:p>
      <w:r>
        <w:rPr>
          <w:b/>
        </w:rPr>
        <w:t>E. 4</w:t>
      </w:r>
    </w:p>
    <w:p>
      <w:r>
        <w:t>Miete August 2022</w:t>
      </w:r>
    </w:p>
    <w:p>
      <w:r>
        <w:rPr>
          <w:b/>
        </w:rPr>
        <w:t>E. 5</w:t>
      </w:r>
    </w:p>
    <w:p>
      <w:r>
        <w:t>Miete September 2022</w:t>
      </w:r>
    </w:p>
    <w:p>
      <w:r>
        <w:rPr>
          <w:b/>
        </w:rPr>
        <w:t>E. 6</w:t>
      </w:r>
    </w:p>
    <w:p>
      <w:r>
        <w:t>vom Feb. 2022</w:t>
      </w:r>
    </w:p>
    <w:p>
      <w:r>
        <w:rPr>
          <w:b/>
        </w:rPr>
        <w:t>E. 7</w:t>
      </w:r>
    </w:p>
    <w:p>
      <w:r>
        <w:t>Privatschulden 12.05.2021" Der Zahlungsbefehl wurde der Beklagten am 29. August 2022 zugestellt. Am 30. August 2022 erhob die Beklagte Rechtsvorschlag.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