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ZSU.2022.203 vom 9. Januar 2023</w:t>
      </w:r>
    </w:p>
    <w:p>
      <w:r>
        <w:t>Ag Zivilgericht, 2023-01-09, DE</w:t>
      </w:r>
    </w:p>
    <w:p>
      <w:r>
        <w:rPr>
          <w:b/>
        </w:rPr>
        <w:t xml:space="preserve">Quelle: </w:t>
      </w:r>
      <w:r>
        <w:t>https://mcp.opencaselaw.ch/entscheid/ag_zivilgericht_ZSU.2022.203</w:t>
      </w:r>
    </w:p>
    <w:p>
      <w:r>
        <w:t>FR: AG_ZIVILGERICHT ZSU.2022.203 du 9 janvier 2023</w:t>
      </w:r>
    </w:p>
    <w:p>
      <w:r>
        <w:t>IT: AG_ZIVILGERICHT ZSU.2022.203 del 9 gennaio 2023</w:t>
      </w:r>
    </w:p>
    <w:p>
      <w:pPr>
        <w:pStyle w:val="Heading2"/>
      </w:pPr>
      <w:r>
        <w:t>Erwägungen</w:t>
      </w:r>
    </w:p>
    <w:p>
      <w:r>
        <w:rPr>
          <w:b/>
        </w:rPr>
        <w:t>E. 1</w:t>
      </w:r>
    </w:p>
    <w:p>
      <w:r>
        <w:t>Die Parteien heirateten am 20. September 2019 in Q.. Aus der Ehe ist der Sohn C., geboren am tt.mm.2019, hervorgegangen.</w:t>
      </w:r>
    </w:p>
    <w:p>
      <w:r>
        <w:rPr>
          <w:b/>
        </w:rPr>
        <w:t>E. 2</w:t>
      </w:r>
    </w:p>
    <w:p>
      <w:r>
        <w:t>Es sei die Familienwohnung an der [...] in S. ab dem 01. April 2022 wäh- rend der Dauer der Trennung dem Gesuchsgegner zur alleinigen Nutzung zuzuweisen.</w:t>
      </w:r>
    </w:p>
    <w:p>
      <w:r>
        <w:rPr>
          <w:b/>
        </w:rPr>
        <w:t>E. 2.1</w:t>
      </w:r>
    </w:p>
    <w:p>
      <w:r>
        <w:t>Der gemeinsame Sohn C. (geb. tt.mm. 2019) sei unter die Obhut des Be- rufungsklägers zu stellen.</w:t>
      </w:r>
    </w:p>
    <w:p>
      <w:r>
        <w:rPr>
          <w:b/>
        </w:rPr>
        <w:t>E. 2.2</w:t>
      </w:r>
    </w:p>
    <w:p>
      <w:r>
        <w:t>Die Berufungsbeklagte sei zu verpflichten, dem Berufungskläger an den Unterhalt des gemeinsamen Sohnes C. einen monatlichen Unterhaltsbei- trag von Fr. 767.65 (davon Fr. 247.80 Betreuungsunterhalt), zuzüglich er- hältlicher Kinder- und Ausbildungszulagen, zu bezahlen.</w:t>
      </w:r>
    </w:p>
    <w:p>
      <w:r>
        <w:rPr>
          <w:b/>
        </w:rPr>
        <w:t>E. 2.3</w:t>
      </w:r>
    </w:p>
    <w:p>
      <w:r>
        <w:t>Der persönliche Verkehr zwischen der Berufungsbeklagten und C. sei ge- richtsüblich zu regeln. Den Parteien sei ein weitergehendes oder anders- lautendes Besuchsrecht nach einvernehmlicher Absprache unter Berück- sichtigung des Wohles von C. vorzubehalten.</w:t>
      </w:r>
    </w:p>
    <w:p>
      <w:r>
        <w:rPr>
          <w:b/>
        </w:rPr>
        <w:t>E. 2.4</w:t>
      </w:r>
    </w:p>
    <w:p>
      <w:r>
        <w:t>Eventualiter</w:t>
      </w:r>
    </w:p>
    <w:p>
      <w:r>
        <w:rPr>
          <w:b/>
        </w:rPr>
        <w:t>E. 2.4.1</w:t>
      </w:r>
    </w:p>
    <w:p>
      <w:r>
        <w:t>sei das Verfahren zur Prüfung der Erziehungsfähigkeit der Berufungsbe- klagten und zum neuen Entscheid über die Kinderbelange an die Vo- rinstanz zurückzuweisen;</w:t>
      </w:r>
    </w:p>
    <w:p>
      <w:r>
        <w:rPr>
          <w:b/>
        </w:rPr>
        <w:t>E. 2.4.2</w:t>
      </w:r>
    </w:p>
    <w:p>
      <w:r>
        <w:t>sei der gemeinsame Sohn C. bis zur Neuregelung der Kinderbelange durch die Vorinstanz unter die alleinige Obhut des Berufungsklägers zu stellen.</w:t>
      </w:r>
    </w:p>
    <w:p>
      <w:r>
        <w:t>- 8 -</w:t>
      </w:r>
    </w:p>
    <w:p>
      <w:r>
        <w:rPr>
          <w:b/>
        </w:rPr>
        <w:t>E. 2.4.3</w:t>
      </w:r>
    </w:p>
    <w:p>
      <w:r>
        <w:t>sei die Berufungsbeklagte bis zur Neuregelung der Kinderbelange durch die Vorinstanz zu verpflichten, dem Berufungskläger an den Unterhalt des gemeinsamen Sohnes C. einen monatlichen Unterhaltsbeitrag von Fr. 767.65 (davon Fr. 247.80 Betreuungsunterhalt), zuzüglich erhältlicher Kinder- und Ausbildungszulagen, zu bezahlen.</w:t>
      </w:r>
    </w:p>
    <w:p>
      <w:r>
        <w:rPr>
          <w:b/>
        </w:rPr>
        <w:t>E. 2.4.4</w:t>
      </w:r>
    </w:p>
    <w:p>
      <w:r>
        <w:t>sei der persönliche Verkehr bis zur Neuregelung der Kinderbelange durch die Vorinstanz zwischen der Berufungsbeklagten und C. gerichtsüblich zu regeln. Den Parteien sei ein weitergehendes oder anderslautendes Be- suchsrecht nach einvernehmlicher Absprache unter Berücksichtigung des Wohles von C. vorzubehalten. 3. Auf die Festsetzung eines persönlichen Unterhaltsbeitrages zu Gunsten der Berufungsbeklagten sei zu verzichten. 4. Es sei festzustellen, dass der Berufungskläger seiner Unterhaltspflicht bis zum 31. März 2022 vollumfänglich nachgekommen ist. Weiter sei festzu- stellen, dass der Berufungskläger für die Monate April und Mai 2022 je Fr. 2'300.00 Unterhaltszahlungen geleistet hat. Dem Berufungskläger sei der Nachweis weiterer Unterhaltszahlungen vorzubehalten. 5. Die Vollstreckbarkeit des angefochtenen Eheschutzentscheids sei im Um- fang der Anträge aufzuschieben, eventualiter sei die Vollstreckbarkeit des angefochtenen Eheschutzentscheids betreffend die verfallenen Kinderun- terhaltsbeiträge und betreffend sämtliche verfallenen und noch nicht ver- fallenen persönlichen Unterhaltsbeiträge aufzuschieben. 6. Dem Berufungskläger sei die vollumfängliche unentgeltliche Rechtspflege zu erteilen und der unterzeichnete Rechtsanwalt sei ihm im Berufungsver- fahren als unentgeltlicher Rechtsbeistand beizugeben. 7. Unter Kosten- und Entschädigungsfolgen zulasten der Berufungsbeklag- ten bzw. des Staates."</w:t>
      </w:r>
    </w:p>
    <w:p>
      <w:r>
        <w:rPr>
          <w:b/>
        </w:rPr>
        <w:t>E. 3</w:t>
      </w:r>
    </w:p>
    <w:p>
      <w:r>
        <w:t>Es seien folgende Vermögenswerte während der Dauer der Trennung der Gesuchstellerin zuzuweisen: Mobiliar im Schlafzimmer (von der Gesuchstellerin in die Ehe eingebracht) Sofa (Wohnzimmer) Gartenmöbel Mobiliar Kinderzimmer (ohne Wickeltisch und Kleiderschrank) Küchenartikel Fernseher</w:t>
      </w:r>
    </w:p>
    <w:p>
      <w:r>
        <w:rPr>
          <w:b/>
        </w:rPr>
        <w:t>E. 3.1</w:t>
      </w:r>
    </w:p>
    <w:p>
      <w:r>
        <w:t>Gegen den ihm am 1. September 2022 zugestellten, nunmehr schriftlich begründeten Entscheid erhob der Beklagte am 12. September 2022 frist- gerecht Berufung und stellte folgende Anträge: " 1. Die Ziffern 2.1., 3, 4, 5, 7, 8 und 9 des Urteils der Vorinstanz vom 4. Juli 2022 seien aufzuheben. 2. Kinderbelange</w:t>
      </w:r>
    </w:p>
    <w:p>
      <w:r>
        <w:rPr>
          <w:b/>
        </w:rPr>
        <w:t>E. 3.2</w:t>
      </w:r>
    </w:p>
    <w:p>
      <w:r>
        <w:t>Mit Berufungsantwort vom 6. Oktober 2022 beantragte die Klägerin, was folgt: " 1. Es sei die Berufung umfassend abzuweisen, soweit überhaupt darauf ein- zutreten ist. 2. Unter Kosten- und Entschädigungsfolgen zu Lasten des Berufungsklägers (zuzüglich gesetzlich geschuldeter Mehrwertsteuer). 3. Es sei der Berufungskläger zu verpflichten, der Berufungsbeklagten einen Prozesskostenbeitrag von CHF 6'000.00 zzgl. 7,7 % MwSt. zu bezahlen.</w:t>
      </w:r>
    </w:p>
    <w:p>
      <w:r>
        <w:t>- 9 - Eventuell: Es sei der Berufungsbeklagten die Rechtswohltat der unentgeltlichen Rechtspflege zu gewähren unter Einsetzung des unterzeichneten Rechts- anwaltes zu deren unentgeltlichem Rechtsvertreter. Es sei hierbei auf die Auferlegung von Kosten zu verzichten."</w:t>
      </w:r>
    </w:p>
    <w:p>
      <w:r>
        <w:rPr>
          <w:b/>
        </w:rPr>
        <w:t>E. 3.3</w:t>
      </w:r>
    </w:p>
    <w:p>
      <w:r>
        <w:t>Mit Verfügung vom 18. Oktober 2022 wies der Instruktionsrichter das Ge- such um Aufschub der Vollstreckung ab, soweit darauf eingetreten werden konnte. Das Obergericht zieht in Erwägung:</w:t>
      </w:r>
    </w:p>
    <w:p>
      <w:r>
        <w:rPr>
          <w:b/>
        </w:rPr>
        <w:t>E. 4</w:t>
      </w:r>
    </w:p>
    <w:p>
      <w:r>
        <w:t>Es sei die alleinige Obhut über den gemeinsamen Sohn C., geb. tt.mm.2019, der Gesuchstellerin zuzuweisen.</w:t>
      </w:r>
    </w:p>
    <w:p>
      <w:r>
        <w:rPr>
          <w:b/>
        </w:rPr>
        <w:t>E. 5</w:t>
      </w:r>
    </w:p>
    <w:p>
      <w:r>
        <w:t>Es sei dem Gesuchsgegner das Recht einzuräumen, Sohn C., geb. tt.mm.2019, jedes gerade Wochenende von Freitagabend um 18.30 Uhr bis am Sams- tag um 17.00 Uhr und jedes ungerade Wochenende von Freitagabend um 18.30 Uhr bis Sonn- tagabend um 19.00 Uhr (verpflegt) auf eigene Kosten zu sich auf Besuch zu nehmen und ab dem vollendeten fünften Altersjahr jährlich zusätzlich 14 Tage Ferien mit ihm zu verbringen. Die Ausübung des Ferienrechts sei der Gesuchstellerin fünf Monate im Voraus anzuzeigen.</w:t>
      </w:r>
    </w:p>
    <w:p>
      <w:r>
        <w:t>- 3 -</w:t>
      </w:r>
    </w:p>
    <w:p>
      <w:r>
        <w:rPr>
          <w:b/>
        </w:rPr>
        <w:t>E. 5.1</w:t>
      </w:r>
    </w:p>
    <w:p>
      <w:r>
        <w:t>Der Gesuchsgegner wird verpflichtet, der Gesuchstellerin an den Barun- terhalt des Kindes monatlich vorschüssig folgende Beiträge (zuzüglich all- fällig bezogener gesetzlicher oder vertraglicher Familien- oder Ausbil- dungszulagen) zu bezahlen:</w:t>
      </w:r>
    </w:p>
    <w:p>
      <w:r>
        <w:t>- 6 - - Fr. 845.00 ab 1. Januar 2022 bis 31. März 2022 - Fr. 735.00 ab 1. April 2022</w:t>
      </w:r>
    </w:p>
    <w:p>
      <w:r>
        <w:rPr>
          <w:b/>
        </w:rPr>
        <w:t>E. 5.2</w:t>
      </w:r>
    </w:p>
    <w:p>
      <w:r>
        <w:t>Zusätzlich wird der Gesuchsgegner verpflichtet, der Gesuchstellerin an den Betreuungsunterhalt von C. monatlich vorschüssig folgende Beiträge zu bezahlen: - Fr. 860.00 ab 1. Januar 2022 bis 31. März 2022 - Fr. 1'735.00 ab 1. April 2022 6. Bei der Festlegung der Unterhaltsbeiträge wurde von folgenden Einkom- men ausgegangen: - Gesuchsgegner: monatl. Nettoeinkommen: Fr. 4'920.00 (inkl. Anteil 13. Monatslohn, exkl. Spesen, exkl. Kinderzulagen) - Gesuchstellerin: monatl. Nettoeinkommen: Fr. 1'115.00 (kein 13. Monatslohn, exkl. Kinderzulagen) - C.: monatl. Nettoeinkommen: Fr. 200.00 7. Der Gesuchsgegner wird verpflichtet, der Gesuchstellerin an den persön- lichen Unterhalt für den Zeitraum vom 1. Januar 2022 bis und mit 31. März 2022 monatlich Beiträge von je Fr. 560.00 zu bezahlen. Es wird festgestellt, dass ab dem 1. April 2022 mangels Leistungsfähigkeit keine Ehegattenunterhaltsbeiträge zugesprochen werden können. 8. Es wird festgehalten, dass der Gesuchsgegner bereits Unterhaltszahlun- gen für die Monate April und Mai 2022 von je Fr. 2'300.00 an die Gesuch- stellerin geleistet hat. Der Gesuchsgegner hat zudem für die Monate Januar bis März 2022 die Wohnkosten der Gesuchstellerin von insgesamt Fr. 1'500.00 und die Kran- kenkassenkosten (KVG) der Gesuchstellerin sowie von C. von insgesamt Fr. 1'246.80 bereits bezahlt. Zudem hat der Gesuchsgegner der Gesuch- stellerin bereits Fr. 500.00 Haushaltungsgeld überwiesen. Diese Zahlungen sind an den Unterhalt (Ziff. 5 und 7 vorstehend) anre- chenbar. 9. Der Antrag des Gesuchsgegners auf Auskunft über das Einkommen, das Vermögen und die Schulden der Gesuchstellerin wird abgewiesen. 10. Der Antrag des Gesuchsgegners auf Gütertrennung wird abgewiesen. 11. Die Gerichtskosten, bestehend aus der Entscheidgebühr für das Dispositiv von Fr. 2'400.00, werden den Parteien je zur Hälfte mit Fr. 1'200.00 aufer- legt. Die Kosten für die Begründung des Entscheides von Fr. 800.00 wer- den den Parteien je zur Hälfte mit Fr. 400.00 auferlegt.</w:t>
      </w:r>
    </w:p>
    <w:p>
      <w:r>
        <w:t>- 7 - Die Gerichtskosten gehen infolge Gewährung der unentgeltlichen Rechts- pflege einstweilen zu Lasten des Kantons. Die Parteien sind zur Nachzah- lung verpflichtet, sobald sie dazu in der Lage sind (Art. 123 ZPO).</w:t>
      </w:r>
    </w:p>
    <w:p>
      <w:r>
        <w:rPr>
          <w:b/>
        </w:rPr>
        <w:t>E. 6</w:t>
      </w:r>
    </w:p>
    <w:p>
      <w:r>
        <w:t>Es sei der Gesuchsgegner zu verpflichten, über seine finanziellen Verhält- nisse (Einkünfte und Ausgaben) Auskunft zu erteilen und von allen Konten Kontenauszüge seit Januar 2021 vorzulegen. Insbesondere sei der Ge- suchsgegner zu verpflichten, den Vertrag des ohne Einverständnis der Ge- suchstellerin verkauften X. vorzulegen. Überdies sei er zu verpflichten, den Vertrag über den Verkauf des Y. Jahrgang 2015 zu edieren.</w:t>
      </w:r>
    </w:p>
    <w:p>
      <w:r>
        <w:rPr>
          <w:b/>
        </w:rPr>
        <w:t>E. 7</w:t>
      </w:r>
    </w:p>
    <w:p>
      <w:r>
        <w:t>Es sei der Gesuchsgegner zu verpflichten, der Gesuchstellerin an den Un- terhalt von Sohn C. monatlich jeweils vorschüssig folgende Unterhaltsbei- träge zuzüglich allfällig bezogener Kinderzulagen, unter Anrechnung be- reits geleisteter Unterhaltsbeiträge, wie folgt zu entrichten: Barunterhalt Betreuungs- Unterhalt gesamt unterhalt 01.01.2022 – Fr. 519.85 Fr. 1'725.70 Fr. 2'245.55 31.03.2022 Ab 01.04.2022 Fr. 719.85 Fr. 1'781.15 Fr. 2'501.11 Eine Anpassung an das Beweisergebnis bleibt ausdrücklich vorbehalten.</w:t>
      </w:r>
    </w:p>
    <w:p>
      <w:r>
        <w:rPr>
          <w:b/>
        </w:rPr>
        <w:t>E. 8</w:t>
      </w:r>
    </w:p>
    <w:p>
      <w:r>
        <w:t>Es sei der Gesuchsgegner zu verpflichten, an den Unterhalt der Gesuch- stellerin jeweils monatlich vorschüssig zu bezahlen: 01.01.2022 – 31.03.2022 (3 Monate) Fr. 885.90 Ab 01.04.2022 Fr. 658.20 Eine Anpassung an das Beweisergebnis bleibt ausdrücklich vorbehalten.</w:t>
      </w:r>
    </w:p>
    <w:p>
      <w:r>
        <w:rPr>
          <w:b/>
        </w:rPr>
        <w:t>E. 9</w:t>
      </w:r>
    </w:p>
    <w:p>
      <w:r>
        <w:t>Das auf den Gesuchsgegner eingelöste Motorrad Z. (AG [...]) sei dem Ge- suchsgegner während der Dauer der Trennung zur alleinigen Nutzung zu- zuweisen. Bei einem allfälligen Verkauf soll der hälftige Anteil des Erlöses an die Gesuchstellerin gehen.</w:t>
      </w:r>
    </w:p>
    <w:p>
      <w:r>
        <w:rPr>
          <w:b/>
        </w:rPr>
        <w:t>E. 10</w:t>
      </w:r>
    </w:p>
    <w:p>
      <w:r>
        <w:t>Es seien die Unterhaltsbeiträge gemäss Ziff. 7 und 8 gerichtsüblich zu in- dexieren.</w:t>
      </w:r>
    </w:p>
    <w:p>
      <w:r>
        <w:rPr>
          <w:b/>
        </w:rPr>
        <w:t>E. 11</w:t>
      </w:r>
    </w:p>
    <w:p>
      <w:r>
        <w:t>Es seien die Gerichtskosten zu halbieren und die Parteikosten wettzu- schlagen.</w:t>
      </w:r>
    </w:p>
    <w:p>
      <w:r>
        <w:rPr>
          <w:b/>
        </w:rPr>
        <w:t>E. 12</w:t>
      </w:r>
    </w:p>
    <w:p>
      <w:r>
        <w:t>Die Parteikosten werden wettgeschlagen. Der unentgeltliche Rechtsvertreter der Gesuchstellerin wird mit Fr. 2'773.30 (inkl. Fr. 198.30 MwSt.) vom Kanton entschädigt. Die Gesuch- stellerin ist zur Nachzahlung verpflichtet, sobald sie dazu in der Lage ist (Art. 123 ZPO). Der unentgeltliche Rechtsvertreter des Gesuchsgegners wird mit Fr. 2'773.30 (inkl. Fr. 198.30 MwSt.) vom Kanton entschädigt. Der Ge- suchsgegner ist zur Nachzahlung verpflichtet, sobald er dazu in der Lage ist (Art. 123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