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ZSU.2022.196 vom 25. Oktober 2022</w:t>
      </w:r>
    </w:p>
    <w:p>
      <w:r>
        <w:t>Ag Zivilgericht, 2022-10-25, DE</w:t>
      </w:r>
    </w:p>
    <w:p>
      <w:r>
        <w:rPr>
          <w:b/>
        </w:rPr>
        <w:t xml:space="preserve">Quelle: </w:t>
      </w:r>
      <w:r>
        <w:t>https://mcp.opencaselaw.ch/entscheid/ag_zivilgericht_ZSU.2022.196</w:t>
      </w:r>
    </w:p>
    <w:p>
      <w:r>
        <w:t>FR: AG_ZIVILGERICHT ZSU.2022.196 du 25 octobre 2022</w:t>
      </w:r>
    </w:p>
    <w:p>
      <w:r>
        <w:t>IT: AG_ZIVILGERICHT ZSU.2022.196 del 25 ottobre 2022</w:t>
      </w:r>
    </w:p>
    <w:p>
      <w:pPr>
        <w:pStyle w:val="Heading2"/>
      </w:pPr>
      <w:r>
        <w:t>Erwägungen</w:t>
      </w:r>
    </w:p>
    <w:p>
      <w:r>
        <w:rPr>
          <w:b/>
        </w:rPr>
        <w:t>E. 6</w:t>
      </w:r>
    </w:p>
    <w:p>
      <w:r>
        <w:t>Die Vorinstanz (Urteil, Erw. 10.1) hat die Gerichtskosten den Parteien je zur Hälfte auferlegt und die Parteikosten wettgeschlagen, dies unter Hin- weis auf Art. 107 Abs. 1 lit. c ZPO. Der Beklagte verlangt in erster Instanz eine Kostenverlegung nach dem Verfahrensausgang. Nach Art. 106 Abs. 1 ZPO werden die Prozesskosten (d.h. Gerichtskosten und Parteientschädigung; Art. 95 Abs. 1 ZPO) der unterliegenden Partei auferlegt. Hat keine Partei vollständig obsiegt, so werden die Prozesskos- ten nach dem Ausgang des Verfahrens verteilt (Art. 106 Abs. 2 ZPO). Art. 107 ZPO sieht für verschiedene typisierte Fälle vor, dass das Gericht von den Verteilungsgrundsätzen gemäss Art. 106 ZPO abweichen und die Prozesskosten nach Ermessen verteilen kann (vgl. BGE 143 III 261 Erw. 4.2.5). Von der Kostenverlegung nach Verfahrensausgang kann u.a. dann abgewichen und können die Prozesskosten nach Ermessen verteilt werden, wenn besondere Umstände vorliegen, die eine Verteilung nach dem Ausgang des Verfahrens als unbillig erscheinen lassen (Art. 107 Abs. 1 lit. g ZPO). In familienrechtlichen Verfahren kann das Gericht eben- falls von den Verteilungsgrundsätzen abweichen und die Prozesskosten</w:t>
      </w:r>
    </w:p>
    <w:p>
      <w:r>
        <w:t>- 9 - nach Ermessen verteilen (Art. 107 Abs. 1 lit. c ZPO). Nach konstanter Pra- xis des Obergerichts zu den eherechtlichen Verfahren (vgl. Entscheid des Obergerichts, 5. Zivilkammer, vom 14. März 2022 [ZSU.2021.270], Erw. I./8.2) gestattet diese Sonderbestimmung es dem Richter, den Beson- derheiten eherechtlicher Prozesse Rechnung zu tragen, da diesen in der Regel ein familiärer Konflikt zugrunde liegt, für welchen beide Parteien in den meisten Fällen jedenfalls moralische Verantwortung tragen. Demnach sind die Gerichtskosten bei einem erstinstanzlichen Eheschutz-, Prälimi- nar- oder Scheidungs-/Trennungsverfahren grundsätzlich den Parteien je hälftig aufzuerlegen und die Parteikosten wettzuschlagen, so dass der Vorinstanz keine unrichtige Rechtsanwendung (Art. 310 ZPO) vorgeworfen werden kann und die Berufung (Rz. 13) des Beklagten deshalb auch in die- sem Punkt abzuweisen ist. Die Prozesskosten in den entsprechenden Rechtsmittel- oder Abände- rungsverfahren, bei denen den Parteien ein Urteil zu den materiellen Streit- fragen bereits vorliegt, werden hingegen grundsätzlich nach dem Prozess- ausgang verteilt.</w:t>
      </w:r>
    </w:p>
    <w:p>
      <w:r>
        <w:rPr>
          <w:b/>
        </w:rPr>
        <w:t>E. 7</w:t>
      </w:r>
    </w:p>
    <w:p>
      <w:r>
        <w:t>Die obergerichtliche Spruchgebühr von Fr. 2'000.00 (Art. 95 Abs. 1 lit. a ZPO, Art. 96 ZPO i.V.m. §§ 3 Abs. 1, 8 und 11 Abs. 1 VKD) wird ausgangs- gemäss dem Beklagten auferlegt (Art. 106 Abs. 1 ZPO). Zudem hat er der Klägerin deren zweitinstanzlichen Anwaltskosten zu ersetzen, welche ge- richtlich auf (gerundet) Fr. 1'670.00 festgesetzt (Art. 105 Abs. 2 ZPO) wer- den (Grundentschädigung für ein durchschnittliches Eheschutzverfahren Fr. 2'500.00 [AGVE 2002 S. 78; § 3 Abs. 1 lit. b und Abs. 2 AnwT]; Ver- handlungsabzug 20 % [§ 6 Abs. 1 und 2 AnwT]; Rechtsmittelabzug 25 % [§ 8 AnwT]; Auslagen pauschal Fr. 50.00 [§ 13 AnwT]; 7.7 % MwSt.).</w:t>
      </w:r>
    </w:p>
    <w:p>
      <w:r>
        <w:rPr>
          <w:b/>
        </w:rPr>
        <w:t>E. 8.1</w:t>
      </w:r>
    </w:p>
    <w:p>
      <w:r>
        <w:t>Sowohl der Beklagte (Berufung Rz. 13) als auch die Klägerin (Berufungs- antwort Rz. 9) beantragen auch für das Berufungsverfahren die Bewilligung der unentgeltlichen Rechtspflege und Rechtsverbeiständung.</w:t>
      </w:r>
    </w:p>
    <w:p>
      <w:r>
        <w:rPr>
          <w:b/>
        </w:rPr>
        <w:t>E. 8.2</w:t>
      </w:r>
    </w:p>
    <w:p>
      <w:r>
        <w:t>Nach Art. 117 ZPO hat eine Person Anspruch auf unentgeltliche Rechts- pflege, wenn sie nicht über die erforderlichen Mittel verfügt (lit. a) und ihr Rechtsbegehren nicht aussichtslos erscheint (lit. b). Für die Beurteilung der Mittellosigkeit sind sowohl die Einkommens- als auch die Vermögensver- hältnisse des Gesuchstellers zu prüfen (RÜEGG, in: BSK-ZPO, a.a.O., N. 7 zu Art. 117 ZPO). Massgebend ist grundsätzlich der Zeitpunkt der Ge- suchseinreichung (BGE 135 I 221 Erw. 5.1). Das Gericht hat den Sachver- halt von Amtes wegen abzuklären, was den Gesuchsteller aber nicht davon entbindet, seine finanzielle Situation vollumfänglich offenzulegen</w:t>
      </w:r>
    </w:p>
    <w:p>
      <w:r>
        <w:t>- 10 - (BGE 4A_466/2009 Erw. 2.3). Kommt der Gesuchsteller seiner Pflicht nicht nach, kann das Gesuch um unentgeltliche Rechtspflege abgewiesen wer- den (BGE 5A_6/2017 Erw. 2, 4D_69/2016 Erw. 5.4.3). Ein Gesuchsteller ist in Beachtung dieser Pflichten gehalten, bereits im Gesuch um unentgelt- liche Rechtspflege die entsprechenden Tatsachen und Beweismittel beizu- bringen (BGE 5A_580/2014 Erw. 3.2). Allenfalls unbeholfene Rechtsu- chende hat die Behörde auf die Angaben hinzuweisen, die sie zur Beurtei- lung des Gesuchs benötigt (BGE 5D_73/2012 Erw. 3.2). Ein anwaltlich ver- tretener Gesuchsteller hat aber für alle seine Behauptungen Belege unauf- gefordert einzureichen. Unterlässt er dies, ist ihm keine Nachfrist anzuset- zen (AGVE 2002 S. 68 f.). Die Einkommens- und Vermögenssituation des Gesuchstellers ist in Bezie- hung zur Höhe der mutmasslich anfallenden Prozesskosten zu setzen und es ist zu prüfen, ob er in der Lage ist, die zu erwartenden Prozesskosten aus seinem Vermögen oder seinem den zivilprozessualen Zwangsbedarf übersteigenden Einkommensüberschuss innert absehbarer Zeit, bei weni- ger aufwändigen Prozessen innert Jahresfrist, bei anderen innert zweier Jahre, zu tilgen (BGE 135 I 223 Erw. 5.1). Was die Vermögensverhältnisse betrifft, darf von einem Grundeigentümer verlangt werden, zur Bestreitung des Prozessaufwands einen Kredit auf das Grundstück aufzunehmen, so- weit dieses noch belastet werden kann. Ist keine höhere Belastung mög- lich, stellt sich die Frage der Möglichkeit und Zumutbarkeit einer Veräusse- rung (BGE 119 Ia 12 f. Erw. 5; BGE 4D_41/2009 Erw. 3). Es ist nicht Auf- gabe des Staates, die Prozesskosten für Bürger zu tragen, die über "res- sources suffisantes" (Wortlaut von Art. 117 lit. a ZPO in der französisch- sprachigen Fassung) verfügen (WUFFLI, Die unentgeltliche Rechtspflege in der Schweizerischen Zivilprozessordnung, Zürich/St.Gallen 2015, S. 87 f.).</w:t>
      </w:r>
    </w:p>
    <w:p>
      <w:r>
        <w:rPr>
          <w:b/>
        </w:rPr>
        <w:t>E. 8.3</w:t>
      </w:r>
    </w:p>
    <w:p>
      <w:r>
        <w:t>Die Parteien sind Gesamteigentümer der ehelichen Liegenschaft in Q.. Keine der anwaltlich vertretenen Parteien hat behauptet oder gar belegt, dass die auf der Liegenschaft lastende Hypothek zur Beschaffung von Mitteln für die Prozessführung nicht erhöht werden könnte. Mangels glaubhaft gemachter Bedürftigkeit sind die Gesuche der Parteien um Be- willigung der unentgeltlichen Rechtspflege und Rechsverbeiständung da- her abzuweisen. Betreffend Gerichtskosten ist das Gesuch der Klägerin als gegenstandslos abzuschreiben (BGE 109 Ia 5 Erw. 5; BGE 5A_849/2008 Erw. 2.2.1 f.), da die Gerichtskosten des Berufungsverfahrens dem Beklag- ten auferlegt werden (Erw. 7 oben). Für die Gesuchsverfahren sind keine Kosten zu erheben (Art. 119 Abs. 6 ZPO).</w:t>
      </w:r>
    </w:p>
    <w:p>
      <w:r>
        <w:t>- 11 - Das Obergericht erkennt: 1. Die Berufung des Beklagten wird abgewiesen. 2. Die obergerichtliche Spruchgebühr von Fr. 2'000.00 wird dem Beklagten auferlegt. 3. Der Beklagte wird verpflichtet, der Klägerin für das Berufungsverfahren eine Parteientschädigung in gerichtlich festgesetzter Höhe von Fr. 1'670.00 (inkl. Barauslagen und Mehrwertsteuern) zu bezahlen. 4. Das Gesuch des Beklagten um Bewilligung der unentgeltlichen Rechts- pflege und Rechtsverbeiständung im Berufungsverfahren wird abgewie- sen. Das Gesuch der Klägerin wird abgewiesen, soweit es nicht zufolge Gegenstandslosigkeit (Gerichtskosten) abzuschreiben ist.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über Fr. 30'000.00.</w:t>
      </w:r>
    </w:p>
    <w:p>
      <w:r>
        <w:t>- 12 - Aarau, 25. Oktober 2022 Obergericht des Kantons Aargau Zivilgericht, 5. Kammer Der Präsident: Der Gerichtsschreiber: Brunner Hess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