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ZSU.2022.179 vom 22. Dezember 2022</w:t>
      </w:r>
    </w:p>
    <w:p>
      <w:r>
        <w:t>Ag Zivilgericht, 2022-12-22, DE</w:t>
      </w:r>
    </w:p>
    <w:p>
      <w:r>
        <w:rPr>
          <w:b/>
        </w:rPr>
        <w:t xml:space="preserve">Quelle: </w:t>
      </w:r>
      <w:r>
        <w:t>https://mcp.opencaselaw.ch/entscheid/ag_zivilgericht_ZSU.2022.179</w:t>
      </w:r>
    </w:p>
    <w:p>
      <w:r>
        <w:t>FR: AG_ZIVILGERICHT ZSU.2022.179 du 22 décembre 2022</w:t>
      </w:r>
    </w:p>
    <w:p>
      <w:r>
        <w:t>IT: AG_ZIVILGERICHT ZSU.2022.179 del 22 dicembre 2022</w:t>
      </w:r>
    </w:p>
    <w:p>
      <w:pPr>
        <w:pStyle w:val="Heading2"/>
      </w:pPr>
      <w:r>
        <w:t>Erwägungen</w:t>
      </w:r>
    </w:p>
    <w:p>
      <w:r>
        <w:rPr>
          <w:b/>
        </w:rPr>
        <w:t>E. 7.1</w:t>
      </w:r>
    </w:p>
    <w:p>
      <w:r>
        <w:t>Bei diesem Verfahrensausgang sind die obergerichtlichen Verfahrenskos- ten (unter Vorbehalt ihres Gesuchs auf unentgeltliche Rechtspflege) der Klägerin aufzuerlegen. Nicht nachvollziehbar ist die Ausführung in der Be- schwerde (S. 14), die Klägerin sei "in die Berufung gezwungen worden", da die Verhandlung ohne sachlichen Grund auf ein Datum gesetzt worden sei, an welchem die Rechtsvertretung nicht habe teilnehmen können. Der Klä- gerin wäre es sowohl freigestanden, vor der Vorinstanz hinsichtlich der Ver- handlung ein Verschiebungsgesuch zu stellen, als auch, den vorinstanzli- chen Entscheid zu akzeptieren und kein Berufungsverfahren einzuleiten.</w:t>
      </w:r>
    </w:p>
    <w:p>
      <w:r>
        <w:rPr>
          <w:b/>
        </w:rPr>
        <w:t>E. 7.2</w:t>
      </w:r>
    </w:p>
    <w:p>
      <w:r>
        <w:t>Die obergerichtliche Spruchgebühr ist auf Fr. 2'000.00 festzusetzen (§ 11 Abs. 1 VKD i.V.m. § 8 VKD).</w:t>
      </w:r>
    </w:p>
    <w:p>
      <w:r>
        <w:rPr>
          <w:b/>
        </w:rPr>
        <w:t>E. 7.3</w:t>
      </w:r>
    </w:p>
    <w:p>
      <w:r>
        <w:t>Das vom Kindsvertreter mit Kostennote vom 25. November 2022 im Beru- fungsverfahren geltend gemachte Honorar von Fr. 1'993.30 (inkl. Auslagen und Mehrwertsteuern) erscheint im Ergebnis als angemessen.</w:t>
      </w:r>
    </w:p>
    <w:p>
      <w:r>
        <w:rPr>
          <w:b/>
        </w:rPr>
        <w:t>E. 7.4</w:t>
      </w:r>
    </w:p>
    <w:p>
      <w:r>
        <w:t>Der Beklagte hat sich am Berufungsverfahren nicht beteiligt, weshalb ihm keine Parteientschädigung zuzusprechen ist. Der Klägerin ist ausgangsge- mäss keine Parteientschädigung zuzusprechen.</w:t>
      </w:r>
    </w:p>
    <w:p>
      <w:r>
        <w:rPr>
          <w:b/>
        </w:rPr>
        <w:t>E. 7.5</w:t>
      </w:r>
    </w:p>
    <w:p>
      <w:r>
        <w:t>Die Klägerin hat ein Gesuch um unentgeltliche Rechtspflege mit Rechts- verbeiständung gestellt. Die Voraussetzungen gemäss Art. 117 f. ZPO sind erfüllt und das Gesuch ist zu bewilligen.</w:t>
      </w:r>
    </w:p>
    <w:p>
      <w:r>
        <w:t>- 20 - Das Obergericht erkennt: 1. Die Berufung wird abgewiesen. 2. Das Gesuch der Klägerin um unentgeltliche Rechtspflege für das oberge- richtliche Verfahren wird gutgeheissen und MLaw Julian Burkhalter, Rechtsanwalt, Fribourg, zu ihrem unentgeltlichen Rechtsvertreter bestellt. 3. Die obergerichtlichen Verfahrenskosten von Fr. 3'993.30, bestehend aus der Entscheidgebühr von Fr. 2'000.00 und den Kindsvertretungskosten von Fr. 1'993.30, werden der Klägerin auferlegt, zufolge der ihr gewährten un- entgeltlichen Rechtspflege unter dem Vorbehalt der späteren Nachzahlung (Art. 123 ZPO) aber einstweilen auf die Gerichtskasse genommen. 4. Es werden keine Parteientschädigungen zugesprochen. 5. Die Obergerichtskasse wird angewiesen, dem Kindsvertreter Rechtsanwalt Oliver Bulaty, Baden, sein gerichtlich genehmigtes Honorar von Fr. 1'993.30 (inkl. Barauslagen und MwSt.) auszurichten.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w:t>
      </w:r>
    </w:p>
    <w:p>
      <w:r>
        <w:t>- 21 -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22. Dezember 2022 Obergericht des Kantons Aargau Zivilgericht, 5. Kammer Der Präsident: Der Gerichtsschreiber: Brunner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