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ZSU.2021.216 vom 28. März 2022</w:t>
      </w:r>
    </w:p>
    <w:p>
      <w:r>
        <w:t>Ag Zivilgericht, 2022-03-28, DE</w:t>
      </w:r>
    </w:p>
    <w:p>
      <w:r>
        <w:rPr>
          <w:b/>
        </w:rPr>
        <w:t xml:space="preserve">Quelle: </w:t>
      </w:r>
      <w:r>
        <w:t>https://mcp.opencaselaw.ch/entscheid/ag_zivilgericht_ZSU.2021.216</w:t>
      </w:r>
    </w:p>
    <w:p>
      <w:r>
        <w:t>FR: AG_ZIVILGERICHT ZSU.2021.216 du 28 mars 2022</w:t>
      </w:r>
    </w:p>
    <w:p>
      <w:r>
        <w:t>IT: AG_ZIVILGERICHT ZSU.2021.216 del 28 marzo 2022</w:t>
      </w:r>
    </w:p>
    <w:p>
      <w:pPr>
        <w:pStyle w:val="Heading2"/>
      </w:pPr>
      <w:r>
        <w:t>Erwägungen</w:t>
      </w:r>
    </w:p>
    <w:p>
      <w:r>
        <w:rPr>
          <w:b/>
        </w:rPr>
        <w:t>E. 5</w:t>
      </w:r>
    </w:p>
    <w:p>
      <w:r>
        <w:t>Da die Beschwerde des Gesuchsgegners abzuweisen ist, hat er die Kosten des Rechtsmittelverfahrens zu tragen (Art. 106 Abs. 1 ZPO; Urteil des Bun- desgerichts 2C_1231/2013 vom 3. Januar 2014 E. 3.4). Das Obergericht erkennt: 1. Die Berufung des Gesuchsgegners wird als Beschwerde entgegengenom- men. 2. Die Beschwerde wird abgewiesen. 3. Die obergerichtliche Entscheidgebühr von Fr. 500.00 wird dem Gesuchs- gegner auferlegt und mit dem in gleicher Höhe geleisteten Kostenvor- schuss verrechnet. Zustellung an: die Gesuchstellerin den Gesuchsgegner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w:t>
      </w:r>
    </w:p>
    <w:p>
      <w:r>
        <w:t>- 11 -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28. März 2022 Obergericht des Kantons Aargau Zivilgericht, 4. Kammer Der Präsident: Die Gerichtsschreiberin: Marbet Ackermann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