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ZOR.2025.23 vom 7. Januar 2026</w:t>
      </w:r>
    </w:p>
    <w:p>
      <w:r>
        <w:t>Ag Zivilgericht, 2026-01-07, DE</w:t>
      </w:r>
    </w:p>
    <w:p>
      <w:r>
        <w:rPr>
          <w:b/>
        </w:rPr>
        <w:t xml:space="preserve">Quelle: </w:t>
      </w:r>
      <w:r>
        <w:t>https://mcp.opencaselaw.ch/entscheid/ag_zivilgericht_ZOR.2025.23</w:t>
      </w:r>
    </w:p>
    <w:p>
      <w:r>
        <w:t>FR: AG_ZIVILGERICHT ZOR.2025.23 du 7 janvier 2026</w:t>
      </w:r>
    </w:p>
    <w:p>
      <w:r>
        <w:t>IT: AG_ZIVILGERICHT ZOR.2025.23 del 7 gennaio 2026</w:t>
      </w:r>
    </w:p>
    <w:p>
      <w:pPr>
        <w:pStyle w:val="Heading2"/>
      </w:pPr>
      <w:r>
        <w:t>Erwägungen</w:t>
      </w:r>
    </w:p>
    <w:p>
      <w:r>
        <w:rPr>
          <w:b/>
        </w:rPr>
        <w:t>E. 6</w:t>
      </w:r>
    </w:p>
    <w:p>
      <w:r>
        <w:t>Mai 2025 E. 6.3.1). Nachdem der Beklagte im vorinstanzlichen Verfah- ren aussagte, die Gebäudeversicherung habe die Fr. 10'000.00 "uns", also auch dem Beklagten, ausbezahlt (act. 219), ist davon auszugehen, dass der Beklagte mindestens seine Hälfte (Fr. 5'000.00) daran bereits erhalten hat. Es wäre daher ungerecht und der Beklagte führte das vorliegende Ver- fahren gewissenlos, wenn er in diesem Umfang (Fr. 5'000.00) durch Abzug von der klägerischen Forderung noch einmal profitieren würde. Selbst wenn jedoch mit dem Beklagten davon auszugehen wäre, er hätte seinen Anteil an der Vergleichssumme der Gebäudeversicherung noch nicht er- halten, übersieht er, dass er genauso wenig behauptet hatte, Rechtsanwalt L._____ habe die Fr. 10'000.00 an den Kläger überwiesen. Demnach hätte der Beklagte höchstens eine Forderung gegenüber Rechtsanwalt L._____ nicht aber gegenüber dem Kläger und er kann daher seine Forderung auch nicht mit dem Anspruch des Klägers ihm gegenüber auf hälftige Beteiligung an den Sanierungskosten verrechnen (E. 3.2.3.1.5). Im Übrigen behauptete der Beklagte auch nicht, eine Verrechnungserklärung abgegeben zu ha- ben, sodass sein Tatsachenvortrag jedenfalls nicht schlüssig ist. Eine au- tomatische Reduktion des hälftigen Kostenanteils des Beklagten findet durch die Vergleichszahlung nicht statt, zumal es sich um unterschiedliche Forderungen handelt. Nach dem Gesagten hat die Vorinstanz die von der Gebäudeversicherung und der Rechtsschutzversicherung bezahlten Fr. 20'000.00 zu Recht nicht berücksichtigt. 3.3. Abrechnung R._____ 2021 3.3.1. Entscheid der Vorinstanz Hinsichtlich der Abrechnung R._____ 2021 – sämtliche weiteren eingeklag- ten Forderungen (Anschaffung eines Kochherds, Anschaffung einer Spül- maschine mit Zubehör, Reparatur der defekten Dachrinne am kleinen Haus, Prämien der Gebäudeversicherung für das Jahr 2021, Sanierung der defekten Wasserleitung) – erwog die Vorinstanz zusammengefasst, der Beklagte habe seine Zustimmung erteilt und sich entsprechend gemäss seiner Wertquote hälftig an den Kosten zu beteiligen. Da in sämtlichen Fäl- len die Zustimmung beider Miteigentümer vorliege, sei die Dringlichkeit und</w:t>
      </w:r>
    </w:p>
    <w:p>
      <w:r>
        <w:t>- 21 - Notwendigkeit der Arbeiten nicht relevant (angefochtener Entscheid, E. 4.8). In Bezug auf die vom Beklagten im Eventualstandpunkt geltend ge- machte Tilgung eines Teils der Forderung in der Höhe von Fr. 6'301.10 er- wog die Vorinstanz, der Beklagte habe einzig seinen Anteil an der Rech- nung für den Ersatz der defekten Wasserleitung (Klagebeilage 21) im Um- fang von Fr. 277.00 bereits bezahlt. Bei den restlichen Fr. 6'024.10 handle es sich nicht um die Bezahlung der in Frage stehenden Forderungen, son- dern um Zahlungen an den laufenden Unterhalt (angefochtener Entscheid E. 4.7.3 und 4.9.2.2). 3.3.2. Spülmaschine mit Zubehör Die Vorinstanz stellte fest, der Beklagte sei mit der Anschaffung der Spül- maschine einverstanden gewesen bzw. diese sei sogar auf sein Anraten hin erfolgt. Er habe ausgesagt, nach einer Inspektion des Lebensmittelin- spektorats sei nun der Zeitpunkt, an dem es eine Spülmaschine brauche. Der Beklagte sei ferner bei der Auswahl der Spülmaschine dabei gewesen. Die Spülmaschine inkl. Zubehör befänden sich zudem in den gemeinsam genutzten Räumlichkeiten. Der Beklagte habe der Anschaffung demnach zugestimmt, sodass er sich zur Hälfte an den Anschaffungskosten beteili- gen müsse (angefochtener Entscheid E. 4.4.3). Der Beklagte rügt, der Kläger habe im vorinstanzlichen Verfahren bestätigt, die Spülmaschine und das Zubehör seien für das Beizli. Der Beklagte habe ausgesagt, er nutze die Spülmaschine nicht, sondern wasche sein Geschirr von Hand ab. Das Gerät sei für die Gastronomie ausgelegt. Es dürfe nicht leichtfertig von einer konkludenten Zustimmung ausgegangen werden (Be- rufung Ziff. II.4.2). Damit argumentiert der Beklagte am angefochtenen Ent- scheid vorbei. Die Vorinstanz hielt ausdrücklich fest, die Spülmaschine sei auf Anraten des Beklagten bzw. mit dessen Zustimmung erfolgt (vgl. auch act. 228), sodass sie von einem Miteigentümerbeschluss ausging, was der Beklagte nicht als falsch rügt. Dementsprechend sind auch die Kosten nach Art. 649 ZGB von den Parteien je hälftig zu tragen. Im Übrigen führte der Beklagte auf Befragung hin aus, es stimme nicht ("falsche Aussage"), dass die Spülmaschine dem Beklagten gar nicht gehöre. Er habe einen Teil dafür bezahlt (act. 231). Im Übrigen gaukelt der Beklagte dem Gericht einen fal- schen Sachverhalt vor, wenn er ausführt, er nutze die Spülmaschine nicht. Zwar sagte der Beklagte zunächst tatsächlich aus, er nutze die Spülma- schine nicht, entlarvt sich auf Nachfrage hin aber gleich selber, als er aus- sagte, er und sein Sohn würden ihr Geschirr auch in die Spülmaschine stel- len (act. 231). Demnach ist die Schlussfolgerung der Vorinstanz, der Beklagte habe die Anschaffungskosten hälftig zu tragen, nicht zu beanstanden.</w:t>
      </w:r>
    </w:p>
    <w:p>
      <w:r>
        <w:t>- 22 - 3.3.3. Dachrinne Die Vorinstanz erwog unter anderem unter Bezug auf die Aussage des Zeugen I._____, die Dachrinne am kleinen Haus sei defekt gewesen. Dies habe ein Handeln, um Schaden vom Gebäude fernzuhalten, notwendig ge- macht. Der Beklagte bestreite dies nicht. Zwar sei er anfänglich mit der Auftragsvergabe nicht einverstanden gewesen, wie sich seiner E-Mail vom 4. Juli 2021 (Klagebeilage 19) entnehmen lasse. In seiner E-Mail vom</w:t>
      </w:r>
    </w:p>
    <w:p>
      <w:r>
        <w:rPr>
          <w:b/>
        </w:rPr>
        <w:t>E. 8</w:t>
      </w:r>
    </w:p>
    <w:p>
      <w:r>
        <w:t>Juli 2021 habe der Beklagte dann aber, wenn auch widerwillig, seine nachträgliche Zustimmung erteilt. Die Aussage, "[w]enn du dies noch ein- mal machst, übernimmst du die Kosten alleine!!!", impliziere e contrario, dass er der Reparatur der Dachrinne letztlich doch zustimme, womit er sich auch an den Kosten entsprechend zu beteiligen habe. Die Offerte habe der Beklagte damals gekannt (angefochtener Entscheid E. 4.5.7). Der Beklagte führt aus, es sei völlig lebensfremd, dem Kläger zuerst ganz deutlich die Ablehnung zum Auftrag kundzutun, um nur drei Tage später, nachdem der Kläger den Auftrag eigenmächtig vergeben habe, plötzlich damit einverstanden zu sein. Es sei viel naheliegender, dass der Beklagte mit einer etwas unglücklichen Wortwahl bloss habe klarstellen wollen, dass der Kläger nicht schalten und walten könne, wie es ihm gefalle. Aus dem Wortlaut der E-Mail vom 8. Juli 2021 könne kein eindeutiger Anhaltspunkt abgeleitet werden, auf den sich die Annahme der konkludenten Zustim- mung des Beklagten stützen könnte (Berufung Ziff. II.4.3). Damit übersieht der Beklagte, dass es für die Auslegung seiner Handlungen nach dem Ver- trauensprinzip nicht darauf ankommt, was er mit seinem Verhalten ausdrü- cken wollte, sondern wie der Kläger dieses verstehen durfte und musste (BGE 143 III 157 E. 1.2.2 m.w.N.). Im Übrigen hat die Vorinstanz aus der Kombination der beiden Antworten des Beklagten per E-Mail zu Recht auf dessen nachträgliche Genehmigung geschlossen. Es trifft zwar zu, dass der Beklagte – nachdem er vom Kläger mit E-Mail vom 13. Juni 2021 die Offerte des Spenglers für die Reparatur der Dachrinne des kleinen Hauses erhalten hatte – in seiner E-Mail vom 4. Juli 2021 zunächst schrieb, er sei damit nicht einverstanden. In seiner E-Mail vom 8. Juli 2021 – als der Be- klagte mit E-Mail des Klägers vom 7. Juli 2021 von der eigenmächtigen Be- auftragung des Spenglers durch den Kläger erfahren hatte – schrieb er dann aber, dass er das zwar nicht in Ordnung finde, wenn der Kläger Auf- träge ohne Zustimmung des Beklagten vergebe. Der Zusatz, "[w]enn du dies noch einmal machst übernimm[s]t du die Kosten alleine!!!" (Klagebei- lage 19), ist in diesem Zusammenhang aber durchaus als – letzte – Zustim- mung seitens des Beklagten zu einer vom Kläger eigenmächtigen Vergabe eines Auftrags anzusehen. So durfte und musste der Kläger diese Aussage jedenfalls verstehen. Andernfalls wäre zu erwarten gewesen, dass der Be- klagte klar kundtut, die Kosten nicht tragen zu wollen, indem er dem Kläger beispielsweise geantwortet hätte, dass er die Kosten nun alleine tragen müsse.</w:t>
      </w:r>
    </w:p>
    <w:p>
      <w:r>
        <w:t>- 23 - 3.3.4. Kochherd und Gebäudeversicherung Hinsichtlich der Anschaffung eines Kochherds und des Backofens (ange- fochtener Entscheid E. 4.3) und der Gebäudeversicherungsprämie für das Jahr 2021 (angefochtener Entscheid E. 4.6) wird die hälftige Kostenbeteili- gung durch den Beklagten nicht angefochten (Berufung Ziff. II.4.1). 3.3.5. Tilgung 3.3.5.1. Entscheid der Vorinstanz Die Vorinstanz verwarf – abgesehen von der Bezahlung von Fr. 277.00 für den Ersatz der defekten Wasserleitung (Klagebeilage 21) – die Einrede des Beklagten, die klägerische Forderung aus der "Abrechnung R._____ 2021" bereits getilgt zu haben. Zwar habe der Beklagte am 9. Mai 2022 mit dem Zahlungsvermerk "Unterhalt R._____ 2021" einen Betrag von Fr. 6'024.10 überwiesen (Antwortbeilage 14). Dabei handle es sich aber nicht um die Bezahlung der in Frage stehenden Forderungen, sondern um Zahlungen an den laufenden Unterhalt. Der Beklagte könne nicht aufschlüsseln, wel- che der konkret eingeklagten Beträge er damit bezahlt haben wolle. Sol- ches ergebe sich auch nicht aus den konkreten Beträgen. Zudem habe er, als es beispielsweise um seinen hälftigen Anteil an der Rechnung M._____ AG für den Ersatz der defekten Wasserleitung gegangen sei, dies im ent- sprechenden Zahlungsvermerk kenntlich gemacht ("Rechnung M._____"). Eine Tilgung liege daher nicht vor (angefochtener Entscheid E. 4.9.1 und 4.9.2.2). 3.3.5.2. Parteistandpunkte Der Beklagte führt aus, seine Zahlungen von Fr. 6'024.10 und Fr. 277.00 seien unbestritten geblieben. Er habe im vorinstanzlichen Verfahren be- hauptet, dass sich die Parteien anlässlich der Schlichtungsverhandlung über die Anrechnung der Fr. 6'301.10 (Fr. 6'024.10 + Fr. 277.00) auf die Abrechnung über Fr. 15'889.15 (Hälfte: Fr. 7'944.60) geeinigt hätten. Nach- gewiesen sei auch, dass sich der Kläger am 9. Juni 2022 Fr. 6'301.10 mit dem Zahlungsvermerk "Anzahlung [des Beklagten], Schulden die er bei mir hat" auf sein privates Konto überwiesen habe. In der Folge habe der Be- klagte noch Fr. 1'643.50 zu überweisen gehabt. Diese Überweisung habe der Beklagte im vorinstanzlichen Verfahren ebenfalls behauptet. Der Klä- ger habe diese Zahlung nicht bestritten. Der Kläger habe auch nicht be- hauptet, weitere Forderungen gegenüber dem Beklagten zu haben, an wel- che die Fr. 6'024.10 angerechnet werden könnten. Der Kläger habe nicht behauptet, dass es sich dabei um eine Zahlung für den laufenden Unterhalt gehandelt habe. Folglich habe die Vorinstanz den Verhandlungsgrundsatz verletzt und es müsse von einer Tilgung in der Höhe von Fr. 7'944.60 (Fr. 6'024.10 + Fr. 277.00 + Fr. 1'643.50) ausgegangen werden. Der Be- klagte müsse nicht aufschlüsseln, wie er auf die Höhe des überwiesenen Betrages komme. Es seien auch Teilzahlungen möglich. Im Übrigen mache der Kläger seine Forderungen unter dem Titel "Neuanschaffungen und Un- terhalt" geltend (Klagebeilage 10). Mit seinem Zahlungsvermerk "Unterhalt</w:t>
      </w:r>
    </w:p>
    <w:p>
      <w:r>
        <w:t>- 24 - R._____ 2021" habe der Beklagte darauf Bezug genommen. Das sei eine Erklärung des Beklagten i.S.v. Art. 86 Abs. 1 OR. Andernfalls wäre die Zah- lung von Fr. 6'024.10 gemäss Art. 87 Abs. 1 OR an die zuerst betriebene Schuld anzurechnen. Dass der Kläger weitere Forderungen gegenüber dem Beklagten hätte, sei weder behauptet noch nachgewiesen (Berufung Ziff. II.4.4.2 [recte: II.4.5.2]). Der Kläger bestreitet, dass der Beklagte die fehlenden Fr. 1'643.50 bereits überweisen habe (Berufungsantwort Rz. 182). Die Behauptungen des Be- klagten seien in der Replik bestritten worden (Berufungsantwort Rz. 183). Die Fr. 6'024.10 würden weiteren Unterhalt betreffen (Berufungsantwort Rz. 184). 3.3.5.3. Rechtliches Hat der Schuldner mehrere Schulden an denselben Gläubiger zu bezahlen, so ist er nach Art. 86 Abs. 1 OR berechtigt, bei der Zahlung zu erklären, welche Schuld er tilgen will. Mangelt eine solche Erklärung, so wird gemäss Art. 86 Abs. 2 OR die Zahlung auf diejenige Schuld angerechnet, die der Gläubiger in seiner Quittung bezeichnet, vorausgesetzt, dass der Schuld- ner nicht sofort Widerspruch erhebt. Liegt weder eine gültige Erklärung über die Tilgung noch eine Bezeichnung in der Quittung vor, regelt Art. 87 OR die Anrechnungsordnung. Danach ist die Zahlung auf die fällige Schuld anzurechnen, unter mehreren fälligen auf diejenige Schuld, für die der Schuldner zuerst betrieben worden ist, und hat keine Betreibung stattge- funden, auf die früher verfallene (Abs. 1). Sind sie gleichzeitig verfallen, so findet eine verhältnismässige Anrechnung statt (Abs. 2). Ist keine der meh- reren Schulden verfallen, so wird die Zahlung auf die Schuld angerechnet, die dem Gläubiger am wenigsten Sicherheit darbietet (Abs. 3). Art. 86 OR ist nur anwendbar und der Schuldner nur zur Abgabe einer Erklärung nach dieser Bestimmung berechtigt, wenn mehrere selbstständige Schulden be- stehen, die ihr eigenes rechtliches Schicksal haben. Andernfalls kommen die Regelungen für die Anrechnung von Teilzahlungen nach Art. 85 Abs. 1 OR zum Tragen. Bei der Anrechnungserklärung des Schuldners (Art. 86 Abs. 1 OR) handelt es sich um eine einseitige empfangsbedürftige Willens- erklärung (Urteil des Bundesgerichts 4A_553/2021 vom 1. Februar 2023 E. 3.1). Demnach hat der Schuldner zwar die erfolgte Zahlung nachzuweisen und trägt insoweit die Beweislast der Tilgung. Die Beweislast dafür, auf welche von mehreren Forderungen die Zahlung anzurechnen ist, trifft den Schuld- ner dagegen nur insoweit, als er sich gestützt auf Art. 86 OR auf eine von Art. 87 OR abweichende Anrechnung beruft. Dasselbe gilt für den Gläubi- ger, soweit dieser eine andere Anrechnung behauptet. Für den Fall, dass die Parteien selbst keine Zuordnung vorgenommen haben oder sich eine solche nicht nachweisen lässt, greift die in Art. 87 OR vorgesehene Rege- lung. Die Anrechnungsregeln ändern aber nichts an der Beweislast in</w:t>
      </w:r>
    </w:p>
    <w:p>
      <w:r>
        <w:t>- 25 - Bezug auf die Forderungen. Für den Bestand von Forderungen in einem Umfang, der die geleisteten Zahlungen überschreitet, trägt der Gläubiger die Beweislast. Denn die Frage der Anrechnung stellt sich grundsätzlich nur, wenn die Zahlungen nicht ausreichen, um alle Forderungen zu decken (Urteil des Bundesgerichts 4A_553/2021 vom 1. Februar 2023 E. 3.2). 3.3.5.4. Würdigung Die Vorinstanz erachtete die Überweisung von Fr. 277.00 als erstellt und wies die Klage in diesem Umfang dementsprechend ab. Die hälftige Betei- ligung des Beklagten am Ersatz der defekten Wasserleitung (Klagebei- lage 21) ist daher nicht mehr Streitgegenstand. Auch die Überweisung des Beklagten von Fr. 6'024.10 ist unter den Parteien unbestritten. Dem Argu- ment des Beklagten, seine Behauptung, weitere Fr. 1'643.50 überwiesen zu haben, sei vorinstanzlich unbestritten geblieben, ist demgegenüber zu widersprechen. Vielmehr führte der Kläger im vorinstanzlichen Verfahren aus, der Beklagte habe vor Einreichung der Klage (29. Juni 2023) noch kei- nen Teil des Anspruchs des Klägers getilgt (act. 84). Obwohl bestritten, hat der Beklagte kein Beweismittel für seine zusätzliche Überweisung von Fr. 1'643.50 eingereicht, sodass seine Behauptung unbewiesen bleibt. Eine solche erscheint denn auch höchst zweifelhaft, zumal die Bestimmung dieses Betrags, wie sogleich ausgeführt wird, auf einer Einigung beruht, die unter dem Vorbehalt einer Gesamtlösung stand, die anschliessend nicht erzielt werden konnte. Fraglich ist daher einzig, ob die Überweisung von Fr. 6'024.10 zusätzlich als Tilgung zu berücksichtigen ist. Diesbezüglich bestreitet der Kläger nicht, dass sich die Parteien anlässlich der Schlichtungsverhandlung vom 24. Au- gust 2022 – wohl unter dem Vorbehalt eines Gesamtvergleichs – hinsicht- lich der Abrechnung von R._____ 2021 (Neuanschaffungen und Unterhalt) über den Gesamtbetrag von Fr. 15'889.15 (Fr. 17'160.00 [vgl. Klagbeilage 10] – Fr. 1'270.85 [betr. Zubehör für Spülmaschine]), wovon der Beklagte die Hälfte (Fr. 7'944.60) zu bezahlen habe, geeinigt hätten. Ebenfalls waren sich die Parteien einig, dass der Beklagte hiervon Fr. 6'301.10 – entspre- chend den Fr. 6'024.10 + Fr. 277.00 – bereits bezahlt habe und damit noch Fr. 1'643.50 zu überweisen seien (Duplikbeilage 18). Daraus geht hervor, dass sich die Überweisung des Beklagten von Fr. 6'024.10 auf die einge- klagten Forderungen des Klägers hinsichtlich des Kochherds, der Spülma- schine, der Dachrinne und der Gebäudeversicherung bezogen hatte. Deut- lich wird dies auch dadurch, dass der Beklagte die Überweisung mit dem Zahlungsvermerk "Unterhalt R._____ 2021 von [Beklagter]" versah (Ant- wortbeilage 14) und dies einem Teil der Bezeichnung aus der Abrechnung R._____ 2021 ("Neuanschaffungen und Unterhalt") entspricht (Klagebei- lage 10), womit eine Erklärung i.S.v. Art. 86 OR vorliegt. Dass es unter den Parteien im Hinblick auf das Jahr 2021 noch andere auf Unterhaltszahlun- gen basierende Forderungen des Klägers gegenüber dem Beklagten gäbe bzw. gegeben hätte, zeigt der Kläger nicht nachvollziehbar auf. Im</w:t>
      </w:r>
    </w:p>
    <w:p>
      <w:r>
        <w:t>- 26 - Gegenteil: Auf der Abrechnung R._____ 2021 (Klagebeilage 10) hielt der Kläger zuvorderst fest: "Folgende Rechnungen vom 2021 sind von [Kläger] Bezahlt worden." – also keine weiteren. Auch einen Vorbehalt für weitere Unterhaltsrechnungen gibt es nicht. Ferner hielt der Kläger in seiner E-Mail vom 10. Januar 2022 an den Beklagten, in der er dem Beklagten erneut die Abrechnung R._____ 2021 zukommen liess, fest: "Im Anhang sende ich Dir nochmals die Kosten Abrechnung vom 2021 was ich alles Bezahlt habe" (Klagebeilage 9) – mehr also nicht. Auch daraus geht hervor, dass der Klä- ger im Jahr 2021 keine weiteren Unterhaltskosten bezahlte, für die er ge- genüber dem Beklagten eine Forderung gehabt haben könnte, die der Be- klagte mit der Zahlung von Fr. 6'024.10 hätte tilgen können. Zudem wurde nicht behauptet, dass die Parteien für weitere Unterhaltsaufwendungen eine separate Abrechnung führten. Mit dem Zahlungsvermerk "Unterhalt R._____ 2021 von [Beklagter]" konnte sich der Beklagte daher einzig auf die Abrechnung R._____ 2021 beziehen, sodass seine Überweisung auf die darin genannten Positionen anzurechnen ist. Dass sich der Betrag nicht den einzelnen Positionen zuordnen lässt, spielt keine Rolle, da keine an- deren Forderungen für eine allfällige Tilgung in Frage kommen. 3.4. Fazit Die Berufung ist im Umfang von Fr. 6'024.10 teilweise gutzuheissen, und der Beklagte ist zu verpflichten, dem Kläger Fr. 55'105.80 (Fr. 61'406.90 - Fr. 277.00 - Fr. 6'024.10) anstatt Fr. 61'129.90 zu bezahlen. Dementspre- chend ist auch der Rechtsvorschlag in der Betreibung Nr. bbb des Betrei- bungsamtes E._____ (Zahlungsbefehl vom tt.mm. 2022) nur in der Höhe von Fr. 55'105.80 nebst Zins zu 1.5 % seit dem tt.mm. 2022 zu beseitigen. 4. Prozesskosten 4.1. Verteilung Abschliessend sind die Kosten festzusetzen und zu verteilen. Trifft die Rechtsmittelinstanz einen neuen Entscheid, so entscheidet sie auch über die Prozesskosten des erstinstanzlichen Verfahrens (Art. 318 Abs. 3 ZPO). Der Beklagte obsiegt mit seiner Berufung teilweise, und die Klage ist in ei- nem tieferen Umfang teilweise gutzuheissen. Sowohl im vorinstanzlichen Verfahren (Fr. 55'105.80 / Fr. 61'406.90 = 89.74 %) als auch im Rechtsmit- telverfahren (Fr. 55'105.80 / Fr. 61'129.90 = 90.16 %) obsiegt der Kläger zu rund 90 %, weshalb sich eine Kostenverteilung im Verhältnis von 90 % (Be- klagter) zu 10 % (Kläger) sowohl im vorinstanzlichen als auch im Rechts- mittelverfahren rechtfertigt (Art. 106 Abs. 2 ZPO). Der Beklagte beantragt allerdings für das Rechtsmittelverfahren, selbst im Fall der Abweisung der Berufung seien die zweitinstanzlichen Prozesskos- ten auf die Staatskasse zu nehmen, "soweit" die Vorinstanz seinen An- spruch auf rechtliches Gehör verletzt habe (Berufung Ziff. II.8). Dies ist nicht zu hören. Zwar kann das Gericht Gerichtskosten (nicht aber die Par- teikosten [vgl. BGE 140 III 385 E. 4.1], es sei denn, es handle sich um ein</w:t>
      </w:r>
    </w:p>
    <w:p>
      <w:r>
        <w:t>- 27 - Rechtsmittelverfahren ohne formelle Gegenpartei [GRÜTTER, in: Brun- ner/Schwander/Vischer, a.a.O. N. 14 mit Hinweisen]), die weder eine Partei noch Dritte veranlasst haben, aus Billigkeitsgründen dem Kanton auferle- gen (Art. 107 Abs. 2 ZPO). Die blosse angebliche Verletzung des beklagti- schen Anspruchs auf rechtliches Gehör durch die Vorinstanz rechtfertigt es indes nicht, die Gerichtskosten des Berufungsverfahrens dem Kanton auf- zuerlegen. Der Beklagte zeigt in seiner Berufung weder auf, inwiefern das Berufungsverfahren nur durch diese angebliche Verletzung des rechtlichen Gehörs veranlasst wurde, noch inwiefern dies entscheidrelevant sein sollte. 4.2. Vorinstanzliches Verfahren Für das vorinstanzliche Verfahren sind die in ihrer Höhe nicht umstrittenen Prozesskosten nach den neu berechneten Obsiegensanteilen neu zu ver- legen, sodass die Gerichtskosten in der Höhe von total Fr. 7'739.00 (Fr. 300.00 [Schlichtungsverfahren] + Fr. 5'774.00 [Entscheidgebühr + Be- weiskosten] + Fr. 1'665.00 [Entscheidbegründung]) vom Kläger mit Fr. 773.90 zu 10 % und vom Beklagten mit Fr. 6'965.10 zu 90 % zu tragen sind. Sie sind mit den Kostenvorschüssen des Klägers im Umfang von Fr. 5'300.00 (Fr. 300.00 [im Schlichtungsverfahren] + Fr. 5'000.00 [im erst- instanzlichen Verfahren]) zu verrechnen, sodass der Beklagte dem Kläger Fr. 4'526.10 (Fr. 5'300.00 – Fr. 773.90) direkt zu ersetzen und der Gerichts- kasse Laufenburg den Differenzbetrag von Fr. 2'439.00 (Fr. 7'739.00 – Fr. 5'300.00) nachzuzahlen hat. Ferner ist der Beklagte zu verpflichten, dem Kläger nach Verrechnung der Obsiegensanteile (90 % - 10 % = 80 %, AGVE 2000 S. 51) eine Parteientschädigung von Fr. 10'685.10 (inkl. MwSt.) (80 % der von der Vorinstanz festgesetzten Parteikosten von Fr. 13'356.40) zu bezahlen. 4.3. Rechtsmittelverfahren Die obergerichtliche Escheidgebühr ist bei einem zweitinstanzlichen Streit- wert von Fr. 61'129.90 auf gerundet Fr. 5'049.00 festzusetzen (§ 10 Abs. 1 GebührD i.V.m. § 7 Abs. 1 GebührD) und zu 10 %, d.h. mit Fr. 504.90, dem Kläger und zu 90 %, d.h. mit Fr. 4'544.10 dem Beklagten aufzuerlegen. In Umfang von Fr. 4'544.10 ist die Entscheidgebühr mit dem Kostenvorschuss des Beklagten zu verrechnen. Der Beklagte ist zudem zu verpflichten, dem Kläger nach Verrechnung der Obsiegensanteile (90 % - 10 % = 80 %) eine Parteientschädigung für das Rechtsmittelverfahren zu bezahlen. Die Grundentschädigung gemäss § 3 Abs. 1 lit. a AnwT beträgt beim vorliegenden Kostenstreitwert Fr. 9'571.70. Unter Berücksichtigung eines 10 %-Abzugs wegen der entfallenen Ver- handlung (§ 6 Abs. 2 AnwT und des Rechtsmittelabzugs von 25 % (§ 8 AnwT) sowie einer Auslagenpauschale von 3 % und der Mehrwertsteuer von 8.1 % ist die dem Kläger zustehende zweitinstanzliche Parteientschä- digung auf gerundet Fr. 5'115.00 (= Fr. 9'571.70 x 0.8 x 0.75 x 1.03 x 1.081 x 0.8) festzusetzen. Für die zusätzliche Eingabe des Klägers vom 18.</w:t>
      </w:r>
    </w:p>
    <w:p>
      <w:r>
        <w:t>- 28 - September 2025 ist kein Zuschlag zu gewähren (vgl. § 6 Abs. 3 AnwT, wo- nach überflüssige Eingaben nicht zu entschädigen sind). Das Obergericht erkennt: 1. 1.1. In teilweiser Gutheissung der Berufung wird der Entscheid des Bezirksge- richts Laufenburg, Zivilgericht, vom 23. Dezember 2024 mit Ausnahme von Dispositiv-Ziffer 1.3 vollumfänglich aufgehoben und wie folgt neu gefasst: 1. 1.1. In teilweiser Gutheissung der Klage wird der Beklagte verpflichtet, dem Kläger Fr. 55'105.80 nebst Zins zu 5 % p.a. seit dem tt.mm. 2022 zu bezahlen. 1.2. In der Betreibung Nr. bbb des Betreibungsamtes E._____ (Zahlungs- befehl vom tt.mm. 2022) wird der Rechtsvorschlag im Umfang von Fr. 55'105.80 nebst Zins zu 1.5 % p.a. seit dem tt.mm. 2022 beseitigt. 1.3. [unverändert] 2. Die Gerichtskosten von Fr. 7'739.00 (Fr. 300.00 [Schlichtungsverfah- ren] + Fr. 5'774.00 [Entscheidgebühr + Beweiskosten] + Fr. 1'665.00 [Entscheidbegründung]) werden dem Kläger mit Fr. 773.90 und dem Beklagten mit Fr. 6'965.10 auferlegt und mit den Kostenvorschüssen des Klägers im Umfang von Fr. 5'300.00 (Fr. 300.00 [im Schlichtungs- verfahren] + Fr. 5'000.00 [im erstinstanzlichen Verfahren]) verrechnet. Der Beklagte hat dem Kläger Fr. 4'526.10 direkt zu ersetzen und der Gerichtskasse Laufenburg Fr. 2'439.00 nachzubezahlen. 3. Der Beklagte wird verpflichtet, dem Kläger eine Parteientschädigung in der Höhe von Fr. 10'685.10 (inkl. MwSt.) zu bezahlen. 1.2. Im Übrigen wird die Berufung abgewiesen. 2. Die obergerichtliche Entscheidgebühr von Fr. 5'049.00 wird zu 10 % (Fr. 504.90) dem Kläger und zu 90 % (Fr. 4'544.10) dem Beklagten aufer- legt.</w:t>
      </w:r>
    </w:p>
    <w:p>
      <w:r>
        <w:t>- 29 - 3. Der Beklagte wird verpflichtet, dem Kläger für das Berufungsverfahren eine Parteientschädigung in der Höhe von Fr. 5'115.00 (inkl. MwSt.) zu bezah- len.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61'129.90. Zustellung an: […] Aarau, 7. Januar 2026 Obergericht des Kantons Aargau Zivilgericht, 1. Kammer Der Vizepräsident: Der Gerichtsschreiber: Giese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