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ZOR.2024.2 vom 21. Februar 2024</w:t>
      </w:r>
    </w:p>
    <w:p>
      <w:r>
        <w:t>Ag Zivilgericht, 2024-02-21, DE</w:t>
      </w:r>
    </w:p>
    <w:p>
      <w:r>
        <w:rPr>
          <w:b/>
        </w:rPr>
        <w:t xml:space="preserve">Quelle: </w:t>
      </w:r>
      <w:r>
        <w:t>https://mcp.opencaselaw.ch/entscheid/ag_zivilgericht_ZOR.2024.2</w:t>
      </w:r>
    </w:p>
    <w:p>
      <w:r>
        <w:t>FR: AG_ZIVILGERICHT ZOR.2024.2 du 21 février 2024</w:t>
      </w:r>
    </w:p>
    <w:p>
      <w:r>
        <w:t>IT: AG_ZIVILGERICHT ZOR.2024.2 del 21 febbraio 2024</w:t>
      </w:r>
    </w:p>
    <w:p>
      <w:pPr>
        <w:pStyle w:val="Heading2"/>
      </w:pPr>
      <w:r>
        <w:t>Erwägungen</w:t>
      </w:r>
    </w:p>
    <w:p>
      <w:r>
        <w:rPr>
          <w:b/>
        </w:rPr>
        <w:t>E. 1.1</w:t>
      </w:r>
    </w:p>
    <w:p>
      <w:r>
        <w:t>Mit am 26. April 2023 überbrachter Eingabe stellten die Gesuchsteller beim Bezirksgericht Lenzburg ein gemeinsames Scheidungsbegehren und reichten eine am 16. März 2023 datierte und von beiden unterzeichnete Scheidungskonvention ein.</w:t>
      </w:r>
    </w:p>
    <w:p>
      <w:r>
        <w:rPr>
          <w:b/>
        </w:rPr>
        <w:t>E. 1.2</w:t>
      </w:r>
    </w:p>
    <w:p>
      <w:r>
        <w:t>Mit Verfügung vom 28. August 2023 verpflichtete die Präsidentin des Be- zirksgerichts Lenzburg den in Q._____ wohnhaften Gesuchsteller zur Be- zeichnung eines schweizerischen Zustelldomizils sowie beide Gesuchstel- ler zur Bezahlung eines Kostenvorschusses von je Fr. 1'050.00 und zur Einreichung diverser Unterlagen.</w:t>
      </w:r>
    </w:p>
    <w:p>
      <w:r>
        <w:rPr>
          <w:b/>
        </w:rPr>
        <w:t>E. 1.3</w:t>
      </w:r>
    </w:p>
    <w:p>
      <w:r>
        <w:t>Nachdem die Gesuchstellerin ihren Anteil am Kostenvorschuss bezahlt hatte, der Gesuchsteller jedoch innert Frist weder ein Zustellungsdomizil angegeben, noch seinen Anteil am Kostenvorschuss bezahlt hatte, setzte ihm die Gerichtspräsidentin mit im Amtsblatt publizierter Verfügung vom 18. Oktober 2023 eine Nachfrist zur Bezahlung des Kostenvorschusses un- ter Androhung der Säumnisfolge des Nichteintretens auf das Scheidungs- begehren. Im Übrigen wurde in der Verfügung darauf hingewiesen, dass der Vorschuss auch vom anderen Ehegatten bezahlt werden könne.</w:t>
      </w:r>
    </w:p>
    <w:p>
      <w:r>
        <w:rPr>
          <w:b/>
        </w:rPr>
        <w:t>E. 1.4</w:t>
      </w:r>
    </w:p>
    <w:p>
      <w:r>
        <w:t>Mit Entscheid vom 23. November 2023 erkannte die Präsidentin des Be- zirksgerichts Lenzburg: " 1. Auf das Gesuch wird nicht eingetreten.</w:t>
      </w:r>
    </w:p>
    <w:p>
      <w:r>
        <w:rPr>
          <w:b/>
        </w:rPr>
        <w:t>E. 2</w:t>
      </w:r>
    </w:p>
    <w:p>
      <w:r>
        <w:t>Die Entscheidgebühr von CHF 800.00 sowie die Auslagen von CHF 100.00 (Publikationskosten), d.h. total CHF 900.00 werden den Ge- suchstellern je zur Hälfte im Betrag von CHF 450.00 auferlegt und mit dem von der Gesuchstellerin geleisteten Kostenvorschuss in der Höhe von CHF 1'050.00 verrechnet, sodass der Gesuchsteller der Gesuchstellerin den Betrag von CHF 450.00 direkt zu ersetzen hat.</w:t>
      </w:r>
    </w:p>
    <w:p>
      <w:r>
        <w:rPr>
          <w:b/>
        </w:rPr>
        <w:t>E. 2.1</w:t>
      </w:r>
    </w:p>
    <w:p>
      <w:r>
        <w:t>Zu prüfen ist, ob die Vorinstanz zu Recht infolge der auch innerhalb der Nachfrist ausbleibenden Zahlung des dem Gesuchsteller auferlegten An- teils des Kostenvorschusses auf das gemeinsame Scheidungsbegehren nicht eingetreten ist.</w:t>
      </w:r>
    </w:p>
    <w:p>
      <w:r>
        <w:rPr>
          <w:b/>
        </w:rPr>
        <w:t>E. 2.2</w:t>
      </w:r>
    </w:p>
    <w:p>
      <w:r>
        <w:t>Das Gericht kann von der klagenden Partei einen Vorschuss bis zur Höhe der mutmasslichen Gerichtskosten verlangen (Art. 98 ZPO). Es setzt eine Frist zur Leistung des Vorschusses (Art. 101 Abs. 1 ZPO). Wird der Vor- schuss auch nicht innert einer Nachfrist geleistet, so tritt das Gericht auf die Klage oder auf das Gesuch nicht ein (Art. 101 Abs. 3 ZPO). Wenn bei einem gemeinsamen Scheidungsbegehren gemäss Art. 111 f. ZGB und Art. 285 ff. ZPO der Vorschuss zunächst von beiden Ehegatten eingefordert wurde, ist bei Säumnis eines Ehegatten dem ande- ren Gelegenheit zu geben, den fehlenden Teil einzubezahlen, da er von einem Nichteintreten gleichermassen betroffen wäre wie der säumige Ehe- gatte (BÄHLER, in: Brunner/Gasser/Schwander, Schweizerische Zivilpro- zessordnung, 2. Aufl. 2016, N. 20 zu Art. 287 ZPO; derselbe, in: Basler Kommentar, 3. Aufl. 2017, N. 1 zu Art. 287 ZPO).</w:t>
      </w:r>
    </w:p>
    <w:p>
      <w:r>
        <w:rPr>
          <w:b/>
        </w:rPr>
        <w:t>E. 2.3</w:t>
      </w:r>
    </w:p>
    <w:p>
      <w:r>
        <w:t>Die Gesuchstellerin bringt mit ihrer Berufung im Wesentlichen vor, es sei ihr am 6. September 2023 auf ihre Nachfrage seitens des Bezirksgerichts zugesichert worden, dass die Zahlung ihres Kostenvorschusses ausreiche, selbst wenn die andere Partei ihre Zahlung nicht leiste. Sie sei aufgrund der Umstände bereit, den ausstehenden Anteil des Gesuchstellers zu über- nehmen und bitte um Prüfung der Möglichkeit, das Verfahren unter Berück- sichtigung ihrer getätigten Zahlung fortzusetzen.</w:t>
      </w:r>
    </w:p>
    <w:p>
      <w:r>
        <w:rPr>
          <w:b/>
        </w:rPr>
        <w:t>E. 2.4</w:t>
      </w:r>
    </w:p>
    <w:p>
      <w:r>
        <w:t>Die Gesuchstellerin wurde zwar mit der Verfügung vom 18. Oktober 2023, mit welcher dem Gesuchsteller die Nachfrist zur Bezahlung seines Anteils des Kostenvorschuss angesetzt wurde, darauf hingewiesen, dass auch sie</w:t>
      </w:r>
    </w:p>
    <w:p>
      <w:r>
        <w:t>- 4 - diesen Anteil bezahlen könne. In diesem Zeitpunkt konnte die Gesuchstel- lerin aber nicht wissen, ob der Gesuchsteller nicht selber die Zahlung leis- ten würde. Eine faire Möglichkeit für die Gesuchstellerin, diese Zahlung zu übernehmen, hätte daher eine nochmalige, an sie gerichtete Fristanset- zung nach Ablauf der für den Gesuchsteller geltenden Nachfrist vorausge- setzt. Dies gilt umso mehr, als die Gerichtsschreiberin der Vorinstanz der Gesuchstellerin gemäss Aktennotiz vom 6. September 2023 (act. 14) tele- fonisch zusicherte, die Gesuchstellerin könne für ihren Ehegatten "einsprin- gen", sofern dieser seinen Anteil am Kostenvorschuss innert Frist nicht be- zahle und ihre wirtschaftlichen Verhältnisse dies zuliessen. Die Vorinstanz hätte daher nicht auf das gemeinsame Scheidungsbegehren nicht eintreten dürfen, ohne der Gesuchstellerin nach Ablauf der Nachfrist nochmals eine eigene Frist anzusetzen, um den restlichen Kostenvorschuss zu bezahlen (so in einem gleich gelagerten Fall auch Entscheid des Obergerichts Bern ZK 20 62 vom 26. Mai 2020 E. 6.2.2). Der angefochtene Entscheid ist somit in Gutheissung der Berufung aufzuheben und die Sache zur Weiterführung des Scheidungsverfahrens an die Vorinstanz zurückzuweisen.</w:t>
      </w:r>
    </w:p>
    <w:p>
      <w:r>
        <w:rPr>
          <w:b/>
        </w:rPr>
        <w:t>E. 2.5</w:t>
      </w:r>
    </w:p>
    <w:p>
      <w:r>
        <w:t>Der Gesuchsteller erleidet durch die Aufhebung des infolge seiner ver- säumten Kostenvorschusszahlung ergangenen Nichteintretensentscheids keinen Nachteil. Es wurde daher darauf verzichtet, ihn in das Berufungs- verfahren einzubeziehen.</w:t>
      </w:r>
    </w:p>
    <w:p>
      <w:r>
        <w:rPr>
          <w:b/>
        </w:rPr>
        <w:t>E. 3</w:t>
      </w:r>
    </w:p>
    <w:p>
      <w:r>
        <w:t>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21. Februar 2024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