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ZOR.2022.66 vom 13. Juni 2023</w:t>
      </w:r>
    </w:p>
    <w:p>
      <w:r>
        <w:t>Ag Zivilgericht, 2023-06-13, DE</w:t>
      </w:r>
    </w:p>
    <w:p>
      <w:r>
        <w:rPr>
          <w:b/>
        </w:rPr>
        <w:t xml:space="preserve">Quelle: </w:t>
      </w:r>
      <w:r>
        <w:t>https://mcp.opencaselaw.ch/entscheid/ag_zivilgericht_ZOR.2022.66</w:t>
      </w:r>
    </w:p>
    <w:p>
      <w:r>
        <w:t>FR: AG_ZIVILGERICHT ZOR.2022.66 du 13 juin 2023</w:t>
      </w:r>
    </w:p>
    <w:p>
      <w:r>
        <w:t>IT: AG_ZIVILGERICHT ZOR.2022.66 del 13 giugno 2023</w:t>
      </w:r>
    </w:p>
    <w:p>
      <w:pPr>
        <w:pStyle w:val="Heading2"/>
      </w:pPr>
      <w:r>
        <w:t>Erwägungen</w:t>
      </w:r>
    </w:p>
    <w:p>
      <w:r>
        <w:rPr>
          <w:b/>
        </w:rPr>
        <w:t>E. 1</w:t>
      </w:r>
    </w:p>
    <w:p>
      <w:r>
        <w:t>Im Jahre 2018 fand vor dem Bezirksgericht Baden zwischen den Parteien das Scheidungsverfahren (OF.2018.84) statt. Mit Entscheid vom 10. Sep- tember 2018 schied der Gerichtspräsident die Ehe der Parteien (Dispositiv- Ziffer 1) und erhob in Dispositiv-Ziffer 2.1 die von den Parteien anlässlich der Anhörung vom 24. August 2018 unterzeichnete Vereinbarung betref- fend die Nebenfolgen, soweit sie der Offizialmaxime unterlagen, zum Urteil; in den weiteren Punkten schloss er das Verfahren als durch Vergleich er- ledigt ab. Hinsichtlich des Kinderunterhalts und des nachehelichen Unter- halts lautete die Parteivereinbarung wie folgt: " (Unterhaltspflicht Kind)</w:t>
      </w:r>
    </w:p>
    <w:p>
      <w:r>
        <w:rPr>
          <w:b/>
        </w:rPr>
        <w:t>E. 1.1</w:t>
      </w:r>
    </w:p>
    <w:p>
      <w:r>
        <w:t>In teilweiser Gutheissung des Revisionsgesuchs des Klägers wird die Dis- positiv-Ziffer 2.2 des Entscheids des Bezirksgerichts Baden vom 10. Sep- tember 2018 [OF.2018.84] in Bezug auf die Vereinbarungsziffern 5.1 und 6.2, soweit Kinder- bzw. nachehelicher Unterhalt für die Zeit ab Juli 2027 zugesprochen wurde, aufgehoben und die Sache zur erneuten Prüfung der Unterhaltsansprüche der Kinder und der Beklagten ab Juli 2027 an die Vorinstanz zurückgewiesen.</w:t>
      </w:r>
    </w:p>
    <w:p>
      <w:r>
        <w:rPr>
          <w:b/>
        </w:rPr>
        <w:t>E. 1.2</w:t>
      </w:r>
    </w:p>
    <w:p>
      <w:r>
        <w:t>Im Übrigen wird das Revisionsbegehren abgewiesen. [2. &amp; 3. entfallen ersatzlos]</w:t>
      </w:r>
    </w:p>
    <w:p>
      <w:r>
        <w:rPr>
          <w:b/>
        </w:rPr>
        <w:t>E. 1.3</w:t>
      </w:r>
    </w:p>
    <w:p>
      <w:r>
        <w:t>Im Übrigen wird die Beschwerde abgewiesen. 2. Im Beschwerdeverfahren wird keine Entscheidgebühr erhoben. 3. Über die Verteilung der im vorliegenden Beschwerdeverfahren entstande- nen Parteikosten hat die Vorinstanz im neuen Sachentscheid zu befinden.</w:t>
      </w:r>
    </w:p>
    <w:p>
      <w:r>
        <w:t>- 17 - Zustellung an: [...] Rechtsmittelbelehrung für die Beschwerde in Zivilsachen (Art. 72 ff., Art. 90 ff. BGG) für die Dispositiv-Ziffern 1.2/1.2, 1.3 sowie 2: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Rechtsmittelbelehrung für die Beschwerde in Zivilsachen (Art. 72 ff., Art. 90 ff. BGG) für die Dispositiv-Ziffern 1.2/1.1 und 3: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- 18 - sich die Partei als Beweismittel beruft, sind beizulegen, soweit die Partei sie in den Händen hat; ebenso ist der angefochtene Entscheid beizulegen (Art. 42 BGG). Der Streitwert des kantonalen Verfahrens beträgt über Fr. 30'000.00. Aarau, 13. Juni 2023 Obergericht des Kantons Aargau Zivilgericht, 1. Kammer Der Präsident: Der Gerichtsschreiber: Brunner Tognella</w:t>
      </w:r>
    </w:p>
    <w:p>
      <w:r>
        <w:rPr>
          <w:b/>
        </w:rPr>
        <w:t>E. 5.1</w:t>
      </w:r>
    </w:p>
    <w:p>
      <w:r>
        <w:t>Der gebührende Unterhalt von C. und D. stellt sich folgendermassen dar: Ab Rechtskraft der Scheidung bis 31. Januar 2025 D.: Fr. 1'370.00 (davon Fr. 845.00 Betreuungsunterhalt) C.: Fr. 1'470.00 (davon Fr. 845.00 Betreuungsunterhalt) = insgesamt Fr. 2'840.00 1. Februar 2025 bis 31. Januar 2027 (ab 16. Altersjahr von D.) D.: Fr. 680.00 (nur Barunterhalt) C.: Fr. 2'220.00 (davon Fr. 1'690.00 Betreuungsunterhalt) = insgesamt Fr. 2'900.00 1. Februar 2027 bis 30. Juni 2033 (ab Volljährigkeit von D.) C.: Fr. 2'220.00 (davon Fr. 1'690.00 Betreuungsunterhalt) = insgesamt Fr. 2'220.00 1. Jui 2033 (ab 16. Altersjahr von C.) C.: Fr. 680.00 (nur Barunterhalt) = insgesamt Fr. 680.00 Absolvieren die Kinder im Zeitpunkt der Volljährigkeit eine Erstausbildung, dauert die Zahlungspflicht bis zu deren Abschuss. Die Beiträge sind über die Volljährigkeit hinaus weiter an die Klägerin [= Beklagte des aktuellen Revisionsverfahrens] zu leisten, bis die Kinder eine andere Zahlstelle be- zeichnen.</w:t>
      </w:r>
    </w:p>
    <w:p>
      <w:r>
        <w:rPr>
          <w:b/>
        </w:rPr>
        <w:t>E. 5.2</w:t>
      </w:r>
    </w:p>
    <w:p>
      <w:r>
        <w:t>Es liegt ein Mankofall vor. Dem Gesuchsteller [= Kläger des aktuellen Re- visionsverfahrens] ist es aufgrund seiner wirtschaftlichen Lage nicht mög- lich, die in Ziff. 5.1 hievor festgesetzten Unterhaltsbeiträge zu decken.</w:t>
      </w:r>
    </w:p>
    <w:p>
      <w:r>
        <w:rPr>
          <w:b/>
        </w:rPr>
        <w:t>E. 5.3</w:t>
      </w:r>
    </w:p>
    <w:p>
      <w:r>
        <w:t>Sobald der Gesuchsteller ein Einkommen erzielt, hat er den seinen Bedarf von Fr. 2'500.00 übersteigenden Betrag bis zum Höchstbetrag gemäss Ziff. 5.1. vorstehend an die Klägerin an den Unterhalt der Kind zu überwei- sen.</w:t>
      </w:r>
    </w:p>
    <w:p>
      <w:r>
        <w:t>- 3 -</w:t>
      </w:r>
    </w:p>
    <w:p>
      <w:r>
        <w:rPr>
          <w:b/>
        </w:rPr>
        <w:t>E. 5.4</w:t>
      </w:r>
    </w:p>
    <w:p>
      <w:r>
        <w:t>Sobald die Gesuchstellerin [= Beklagte des aktuellen Revisionsverfahrens] ein eigenes Einkommen erwirtschaftet, wird dieses vom geschuldeten Un- terhaltsbetrag gemäss Ziff. 5.1 hievor abgezogen.</w:t>
      </w:r>
    </w:p>
    <w:p>
      <w:r>
        <w:rPr>
          <w:b/>
        </w:rPr>
        <w:t>E. 5.5</w:t>
      </w:r>
    </w:p>
    <w:p>
      <w:r>
        <w:t>Zum Kindesunterhalt hinzu kommen die gesetzlichen oder vertraglichen Kinderzulagen, sofern sie nicht vom andern Elternteil direkt bezogen wer- den. (Unterhaltsansprüche Ehegatten)</w:t>
      </w:r>
    </w:p>
    <w:p>
      <w:r>
        <w:rPr>
          <w:b/>
        </w:rPr>
        <w:t>E. 6.1</w:t>
      </w:r>
    </w:p>
    <w:p>
      <w:r>
        <w:t>Es sei festzustellen, dass der Gesuchsteller bis 30. Juni 2033 aufgrund des Betreuungsunterhalts nicht verpflichtet ist, der Gesuchstellerin einen persönlichen Unterhalt zu bezahlen.</w:t>
      </w:r>
    </w:p>
    <w:p>
      <w:r>
        <w:rPr>
          <w:b/>
        </w:rPr>
        <w:t>E. 6.2</w:t>
      </w:r>
    </w:p>
    <w:p>
      <w:r>
        <w:t>Ab 1. Juli 2033 gilt folgendes: Der Bedarf des Gesuchstellers beträgt Fr. 2'500.00, derjenige der Gesuchstellerin Fr. 2'700.00. Sobald der Ge- suchsteller ein Einkommen über Fr. 2'500.00 erzielt, verpflichtet er sich, der Gesuchstellerin nachehelichen Unterhalt bis zum Höchstbetrag von Fr. 2'700.00 abzüglich eines eigenen Einkommens der Gesuchstellerin zu bezahlen.</w:t>
      </w:r>
    </w:p>
    <w:p>
      <w:r>
        <w:rPr>
          <w:b/>
        </w:rPr>
        <w:t>E. 6.3</w:t>
      </w:r>
    </w:p>
    <w:p>
      <w:r>
        <w:t>Lebt die Ehefrau länger als zwölf Monate im Konkubinat, so ruht die Un- terhaltspflicht ab dem 13. Monat. Sie lebt nach dem Dahinfallen des Kon- kubinats für die restliche Dauer der Unterhaltspflicht in der vereinbarten Höhe wieder auf." 2. 2.1. Mit Eingabe vom 19. August 2022 stellte der Kläger beim Bezirksgericht Baden folgendes Revisionsgesuch: " 1. Die Dispositivziffer 2.2 des Entscheides des Bezirksgericht Baden vom</w:t>
      </w:r>
    </w:p>
    <w:p>
      <w:r>
        <w:rPr>
          <w:b/>
        </w:rPr>
        <w:t>E. 10</w:t>
      </w:r>
    </w:p>
    <w:p>
      <w:r>
        <w:t>September 2018 in Bezug auf die sinngemässe Genehmigung der Ver- einbarungsziffern 5.1 und 6.2, soweit Unterhalt für die Zeit ab Juli 2027 zu- gesprochen wurde, aufzuheben und die Sache zur erneuten Prüfung der Unterhaltsansprüche der Kinder und der Beklagten ab Juli 2027 an die Vorinstanz zurückzuweisen ist. 6. Was die Verteilung der Prozesskosten (Gerichtskosten einerseits und Par- teikosten anderseits, vgl. Art. 95 ZPO) anbelangt, ist zu unterscheiden zwi- schen denjenigen für das Revisionsverfahren als solches (das nach Beja- hung eines Revisionsgrundes von der Vorinstanz weiterzuführen bzw. ei- nem neuen Sachentscheid zuzuführen sein wird) einerseits und den Pro- zesskosten für das vorliegende Beschwerdeverfahren (in dem einzig über</w:t>
      </w:r>
    </w:p>
    <w:p>
      <w:r>
        <w:t>- 16 - das Vorliegen des Revisionsgrundes zu befinden ist) anderseits (vgl. dazu FREIBURGHAUS/AFHELDT, in: Sutter-Somm/Hasenböhler/Leuenberger, Kommentar zu Schweizerischen Zivilprozessordnung [ZPO-Kommentar], 3. Aufl., 2016, N. 3 zu Art. 332 ZPO). Über die Verteilung der ersteren ist von vornherein vollumfänglich im neuen Sachentscheid durch die Vor- instanz zu befinden (Art. 333 Abs. 2 ZPO; vgl. FREIBURGHAUS/AFHELDT, a.a.O., N. 5 zu Art. 333 ZPO, wonach das Revisionsgericht gemäss dem Verfahrensausgang über die Verteilung der Kosten des "alten und neuen" Verfahrens zu befinden hat), ebenso über die Verteilung der im vorliegen- den Beschwerdeverfahren angefallenen Parteikosten (Art. 104 Abs. 4 ZPO). Demgegenüber rechtfertigt es sich, die Gerichtskosten (Entscheid- gebühr) dem Kanton aufzuerlegen (Art. 107 Abs. 2 ZPO).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