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ZOR.2022.29 vom 10. August 2022</w:t>
      </w:r>
    </w:p>
    <w:p>
      <w:r>
        <w:t>Ag Zivilgericht, 2022-08-10, DE</w:t>
      </w:r>
    </w:p>
    <w:p>
      <w:r>
        <w:rPr>
          <w:b/>
        </w:rPr>
        <w:t xml:space="preserve">Quelle: </w:t>
      </w:r>
      <w:r>
        <w:t>https://mcp.opencaselaw.ch/entscheid/ag_zivilgericht_ZOR.2022.29</w:t>
      </w:r>
    </w:p>
    <w:p>
      <w:r>
        <w:t>FR: AG_ZIVILGERICHT ZOR.2022.29 du 10 août 2022</w:t>
      </w:r>
    </w:p>
    <w:p>
      <w:r>
        <w:t>IT: AG_ZIVILGERICHT ZOR.2022.29 del 10 agosto 2022</w:t>
      </w:r>
    </w:p>
    <w:p>
      <w:pPr>
        <w:pStyle w:val="Heading2"/>
      </w:pPr>
      <w:r>
        <w:t>Erwägungen</w:t>
      </w:r>
    </w:p>
    <w:p>
      <w:r>
        <w:rPr>
          <w:b/>
        </w:rPr>
        <w:t>E. 1</w:t>
      </w:r>
    </w:p>
    <w:p>
      <w:r>
        <w:t>Die Beklagte sei zu verpflichten, dem Kläger den Betrag von CHF 30'805.15 nebst Zins zu</w:t>
      </w:r>
    </w:p>
    <w:p>
      <w:r>
        <w:rPr>
          <w:b/>
        </w:rPr>
        <w:t>E. 1.1</w:t>
      </w:r>
    </w:p>
    <w:p>
      <w:r>
        <w:t>Der Kläger macht gegenüber der Beklagten eine Forderung auf Bezahlung der Hypothekarzinsen und Gebäudeversicherungsprämien für das Gebäude Nr. aaa, X-Strasse, Q., sowie auf Ersatz des Schadens am Anhänger Brenderup 5000 geltend.</w:t>
      </w:r>
    </w:p>
    <w:p>
      <w:r>
        <w:rPr>
          <w:b/>
        </w:rPr>
        <w:t>E. 1.2</w:t>
      </w:r>
    </w:p>
    <w:p>
      <w:r>
        <w:t>Mit Klage vom 18. April 2019 beantragte der Kläger:</w:t>
      </w:r>
    </w:p>
    <w:p>
      <w:r>
        <w:rPr>
          <w:b/>
        </w:rPr>
        <w:t>E. 1.3</w:t>
      </w:r>
    </w:p>
    <w:p>
      <w:r>
        <w:t>Mit Klageantwort vom 16. August 2019 beantragte die Beklagte die Abweisung der Klage unter Kosten- und Entschädigungsfolgen zulasten des Klägers.</w:t>
      </w:r>
    </w:p>
    <w:p>
      <w:r>
        <w:rPr>
          <w:b/>
        </w:rPr>
        <w:t>E. 1.4</w:t>
      </w:r>
    </w:p>
    <w:p>
      <w:r>
        <w:t>Mit Replik vom 5. September 2019 und Duplik vom 15. November 2019 hielten die Parteien an ihren Anträgen fest.</w:t>
      </w:r>
    </w:p>
    <w:p>
      <w:r>
        <w:rPr>
          <w:b/>
        </w:rPr>
        <w:t>E. 1.5</w:t>
      </w:r>
    </w:p>
    <w:p>
      <w:r>
        <w:t>Am 19. Oktober 2021 fand die Hauptverhandlung vor dem Bezirksgericht Muri mit Befragung der Parteien statt. Der Kläger schränkte anlässlich der Hauptverhandlung die Beträge gemäss Ziff. 1 und 2 seiner Rechtsbegeh- ren um Fr. 131.25 auf Fr. 30'673.90 ein.</w:t>
      </w:r>
    </w:p>
    <w:p>
      <w:r>
        <w:rPr>
          <w:b/>
        </w:rPr>
        <w:t>E. 1.6</w:t>
      </w:r>
    </w:p>
    <w:p>
      <w:r>
        <w:t>Mit Urteil vom 19. Oktober 2021 erkannte das Bezirksgericht Muri: 1. In teilweiser Gutheissung der Klage wird die Beklagte verpflichtet, dem Kläger Fr. 30'673.90 nebst Zins zu 5 % seit 19. Dezember 2017 zu bezahlen.</w:t>
      </w:r>
    </w:p>
    <w:p>
      <w:r>
        <w:t>- 3 - 2. Der Rechtsvorschlag in der Betreibung des Betreibungsamtes Q., Nr. bbb, Zahlungsbefehl vom 20. Dezember 2017, wird im Betrag von Fr. 30'673.90 nebst Zins zu 5 % seit dem 19. Dezember 2017 aufgehoben. 3. Im Übrigen wird das Verfahren infolge Klagerückzug von der Kontrolle abgeschrieben. 4. Die Kosten des Schlichtungsverfahrens in der Höhe von Fr. 250.00 werden der Beklagten auferlegt, sodass diese dem Kläger Fr. 250.00 direkt zu ersetzen hat.</w:t>
      </w:r>
    </w:p>
    <w:p>
      <w:r>
        <w:rPr>
          <w:b/>
        </w:rPr>
        <w:t>E. 5</w:t>
      </w:r>
    </w:p>
    <w:p>
      <w:r>
        <w:t>Die Gerichtskosten in der Höhe von Fr. 3'138.30 werden der Beklagten auferlegt. Da der Beklagten mit separatem Entscheid die unentgeltliche Rechtspflege gewährt wurde, wird deren Kostenanteil unter dem Vorbehalt späterer Rückforderung einstweilen als unentgeltlich vorgemerkt. Im Übrigen wird die Gerichtskasse Muri angewiesen, dem Kläger den geleisteten Kostenvorschuss in der Höhe von Fr. 3'000.00 zurück zu erstatten.</w:t>
      </w:r>
    </w:p>
    <w:p>
      <w:r>
        <w:rPr>
          <w:b/>
        </w:rPr>
        <w:t>E. 6</w:t>
      </w:r>
    </w:p>
    <w:p>
      <w:r>
        <w:t>Die Beklagte ersucht um Gewährung der unentgeltlichen Rechtspflege für das Berufungsverfahren. Die Gewährung der unentgeltlichen Rechtspflege setzt voraus, dass die gesuchstellende Person nicht über die erforderlichen Mittel verfügt und ihr Rechtsbegehren nicht aussichtslos erscheint (Art. 117 ZPO). Die Berufung der Beklagten hat sich von Anfang an als offensichtlich unbegründet erwiesen (vgl. E. 5). Ihr Gesuch um unentgeltliche Rechtspflege ist daher wegen Aussichtslosigkeit ihrer Rechtsbegehren abzuweisen.</w:t>
      </w:r>
    </w:p>
    <w:p>
      <w:r>
        <w:rPr>
          <w:b/>
        </w:rPr>
        <w:t>E. 7</w:t>
      </w:r>
    </w:p>
    <w:p>
      <w:r>
        <w:t>Ausgangsgemäss sind die Kosten des Berufungsverfahrens von Fr. 3'100.00 (§ 11 Abs. 1 i.V.m. § 7 Abs. 1 VKD; Streitwert: Fr. 30'673.90) der Beklagten aufzuerlegen (Art. 106 Abs. 1 ZPO).</w:t>
      </w:r>
    </w:p>
    <w:p>
      <w:r>
        <w:t>- 11 - Die Beklagte hat ihre Parteikosten selber zu tragen. Dem Kläger ist im Berufungsverfahren kein entschädigungspflichtiger Aufwand entstanden, weshalb ihm keine Parteientschädigung zuzusprechen ist. Das Obergericht erkennt: 1. Die Berufung wird abgewiesen. 2. Das Gesuch der Beklagten um Gewährung der unentgeltlichen Rechts- pflege für das Berufungsverfahren wird abgewiesen. 3. Die Gerichtskosten des Berufungsverfahren von Fr. 3'100.00 werden der Beklagten auferlegt. 4. 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30'673.90.</w:t>
      </w:r>
    </w:p>
    <w:p>
      <w:r>
        <w:t>- 12 - Aarau, 10. August 2022 Obergericht des Kantons Aargau Zivilgericht, 2.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