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ZOR.2015.33 vom 18. November 2013</w:t>
      </w:r>
    </w:p>
    <w:p>
      <w:r>
        <w:t>Ag Zivilgericht, 2013-11-18, DE</w:t>
      </w:r>
    </w:p>
    <w:p>
      <w:r>
        <w:rPr>
          <w:b/>
        </w:rPr>
        <w:t xml:space="preserve">Quelle: </w:t>
      </w:r>
      <w:r>
        <w:t>https://mcp.opencaselaw.ch/entscheid/ag_zivilgericht_ZOR.2015.33</w:t>
      </w:r>
    </w:p>
    <w:p>
      <w:r>
        <w:t>FR: AG_ZIVILGERICHT ZOR.2015.33 du 18 novembre 2013</w:t>
      </w:r>
    </w:p>
    <w:p>
      <w:r>
        <w:t>IT: AG_ZIVILGERICHT ZOR.2015.33 del 18 novembre 2013</w:t>
      </w:r>
    </w:p>
    <w:p>
      <w:pPr>
        <w:pStyle w:val="Heading2"/>
      </w:pPr>
      <w:r>
        <w:t>Regeste</w:t>
      </w:r>
    </w:p>
    <w:p>
      <w:r>
        <w:t>Art. 279 ZPO Art. 279 ZPO betreffend Genehmigung von Scheidungsvereinbarungen findet keine Anwendung auf diejenigen Materien, die wie die Kinderbelange der Parteidisposition entzogen sind.</w:t>
      </w:r>
    </w:p>
    <w:p>
      <w:pPr>
        <w:pStyle w:val="Heading2"/>
      </w:pPr>
      <w:r>
        <w:t>Erwägungen</w:t>
      </w:r>
    </w:p>
    <w:p>
      <w:r>
        <w:rPr>
          <w:b/>
        </w:rPr>
        <w:t>E. 1.1</w:t>
      </w:r>
    </w:p>
    <w:p>
      <w:r>
        <w:t>Die Friedensrichterin hat mit Verfügung vom 10. März 2015 das von der Klägerin eingeleitete Schlichtungsverfahren "infolge Rück zugs des Schlichtungsgesuches als gegenstandslos abgeschrieben". Die Klägerin hat dagegen das Rechtsmittel der Beschwerde ergriffen.</w:t>
      </w:r>
    </w:p>
    <w:p>
      <w:r>
        <w:rPr>
          <w:b/>
        </w:rPr>
        <w:t>E. 1.2.1</w:t>
      </w:r>
    </w:p>
    <w:p>
      <w:r>
        <w:t>Mit Beschwerde gemäss Art. 319 ZPO anfechtbar sind nicht berufungsfähige erstinstanzliche Endentscheide, Zwischenentscheide und Entscheide über vorsorgliche Massnahmen (lit. a), andere erstin stanzliche Entscheide und prozessleitende Verfügungen in den vom Gesetz bestimmten Fällen (lit. b Ziff. 1) oder wenn durch sie ein nicht leicht wiedergutzumachender Nachteil droht (lit. b Ziff. 2) so wie Fälle von Rechtsverzögerung (lit. c).</w:t>
      </w:r>
    </w:p>
    <w:p>
      <w:r>
        <w:rPr>
          <w:b/>
        </w:rPr>
        <w:t>E. 1.2.2</w:t>
      </w:r>
    </w:p>
    <w:p>
      <w:r>
        <w:t>Ein Vergleich, eine Klageanerkennung oder ein Klagerückzug haben die Wirkung eines rechtskräftigen Entscheides (Art. 241 Abs.2 ZPO), führen also zu einer abgeurteilten Sache (sogenannte res iudicata), die einem weiteren Prozess über den gleichen Streit gegenstand entgegensteht (vgl. Art. 59 Abs. 2 lit. e ZPO), bei einem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