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KBE.2025.70 vom 20. Mai 2026</w:t>
      </w:r>
    </w:p>
    <w:p>
      <w:r>
        <w:t>Ag Zivilgericht, 2026-05-20, DE</w:t>
      </w:r>
    </w:p>
    <w:p>
      <w:r>
        <w:rPr>
          <w:b/>
        </w:rPr>
        <w:t xml:space="preserve">Quelle: </w:t>
      </w:r>
      <w:r>
        <w:t>https://mcp.opencaselaw.ch/entscheid/ag_zivilgericht_KBE.2025.70</w:t>
      </w:r>
    </w:p>
    <w:p>
      <w:r>
        <w:t>FR: AG_ZIVILGERICHT KBE.2025.70 du 20 mai 2026</w:t>
      </w:r>
    </w:p>
    <w:p>
      <w:r>
        <w:t>IT: AG_ZIVILGERICHT KBE.2025.70 del 20 maggio 2026</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 nach der Eröffnung an die obere kantonale Aufsichtsbehörde weitergezo- gen werden (Art. 18 Abs. 1 SchKG). Für das Verfahren vor der oberen kan- tonalen Aufsichtsbehörde über die Betreibungsämter sind im Kanton Aar- gau die Bestimmungen des Beschwerdeverfahrens gemäss Art. 319 ff. ZPO sinngemäss anwendbar (Art. 20a Abs. 3 SchKG i.V.m. § 22 Abs. 2 EG SchKG).</w:t>
      </w:r>
    </w:p>
    <w:p>
      <w:r>
        <w:rPr>
          <w:b/>
        </w:rPr>
        <w:t>E. 1.2</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COMETTA/MÖCKLI, in: Basler Kommentar, Bundesgesetz über Schuldbetreibung und Konkurs, 3. Aufl. 2021, N. 8 zu Art. 18 SchKG) und wie er geändert werden müsse. Die Beschwerdeschrift hat sich vornehm- lich mit den Erwägungen der unteren Aufsichtsbehörde auseinanderzuset- zen und soll nicht einfach die Ausführungen vor der unteren Aufsichtsbe- hörde wiederholen. An dieser Pflicht ändert die Geltung der Untersu- 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w:t>
      </w:r>
    </w:p>
    <w:p>
      <w:r>
        <w:t>- 5 -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 des Bundesgerichts 4A_271/2016 vom 16. Januar 2017 E. 4.3; LORANDI, Betreibungsrechtliche Beschwerde und Nichtigkeit, 2000, N. 43 zu Art. 20a SchKG; SPÜHLER, in: Basler Kommen- tar, Schweizerische Zivilprozessordnung, 4. Aufl. 2024, N. 4 zu Art. 321 ZPO i.V.m. N. 15 ff. zu Art. 311 ZPO). Die Begründung ist eine gesetzliche, von Amtes wegen zu prüfende Zuläs- sigkeitsvoraussetzung für die Beschwerde. Fehlt sie, tritt die obere Auf- sichtsbehörde auf die Beschwerde nicht ein. Gleiches muss gelten, wenn in der Beschwerde lediglich auf Vorakten verwiesen wird oder wenn die Beschwerde den umschriebenen Anforderungen in anderweitiger Hinsicht nicht genügt (vgl. Urteil des Bundesgerichts 5A_209/2014 vom 2. Septem- ber 2014 E. 4.2.1).</w:t>
      </w:r>
    </w:p>
    <w:p>
      <w:r>
        <w:rPr>
          <w:b/>
        </w:rPr>
        <w:t>E. 1.3</w:t>
      </w:r>
    </w:p>
    <w:p>
      <w:r>
        <w:t>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somit die Bestimmungen des Beschwerdeverfahrens gemäss Art. 319 ff. ZPO sinn- gemäss anwendbar (Art. 20a Abs. 3 SchKG i.V.m. § 22 Abs. 2 EG SchKG). Neue Anträge, neue Tatsachenbehauptungen und neue Beweismittel sind danach im Beschwerdeverfahren ausgeschlossen (Art. 326 Abs. 1 ZPO). Das gilt sowohl für echte als auch für unechte Noven, da die Beschwerde gemäss Art. 18 Abs. 1 SchKG nicht der Fortführung des Verfahrens vor der unteren Aufsichtsbehörde, sondern der Überprüfung des Entscheids der unteren Aufsichtsbehörde auf seine Rechtmässigkeit oder Angemessen- heit dient (vgl. FREIBURGHAUS/AFHELDT, in: Sutter-Somm/Hasenböhler/ Leuenberger [Hrsg.], Kommentar zur Schweizerischen Zivilprozessord- nung, 4. Aufl. 2025, N. 3 f. zu Art. 326 ZPO; COMETTA/MÖCKLI, a.a.O., N. 8 zu Art. 18 SchKG). Die Geltung des Untersuchungsgrundsatzes (Art. 20a Abs. 2 Ziff. 2 SchKG; § 22 Abs. 3 EG SchKG) ändert am Novenverbot nichts (Urteil des Bundesgerichts 5A_405/2011 vom 27. September 2011 E. 4.5.3; FREIBURGHAUS/AFHELDT, a.a.O., N. 4 zu Art. 326 ZPO).</w:t>
      </w:r>
    </w:p>
    <w:p>
      <w:r>
        <w:rPr>
          <w:b/>
        </w:rPr>
        <w:t>E. 2.1</w:t>
      </w:r>
    </w:p>
    <w:p>
      <w:r>
        <w:t>Soweit der Beschwerdeführer (sinngemäss) ein Gesuch um Nichtbekannt- gabe einer Betreibung Dritten gegenüber i.S.v. Art. 8a Abs. 3 SchKG stellte,</w:t>
      </w:r>
    </w:p>
    <w:p>
      <w:r>
        <w:t>- 6 - überwies die Vorinstanz die Eingabe des Beschwerdeführers zuständig- keitshalber dem Betreibungsamt Q._____ (Dispositiv-Ziffer 3; angefochte- ner Entscheid E. 3). Auf die Beschwerde trat die Vorinstanz demgegenüber zusammengefasst mit folgender Begründung nicht ein: Der Beschwerde- führer habe keine Verfügung des Betreibungsamts Q._____ im konkreten Zwangsvollstreckungsverfahren angefochten. Inhaltlich sei er offensichtlich der Meinung, die der Betreibung zugrundeliegende Forderung sei unbe- gründet, da sämtliche bis zum 31. Dezember 2024 geschuldeten Prämien der Krankenversicherung bezahlt seien. Die darüber hinaus von der Gläu- bigerin geforderten Beitragsforderungen seien aufgrund eines Wechsels der Krankenversicherung per 1. Januar 2025 nicht geschuldet. In Bezug auf diese Vorbringen des Beschwerdeführers sei festzuhalten, dass über materiellrechtliche Streitigkeiten nicht von den Aufsichtsbehörden im Be- schwerdeverfahren nach Art. 17 ff. SchKG zu befinden sei, sondern von den zuständigen Gerichten im ordentlichen Zivil- oder Verwaltungsprozess. In diesem Sinne seien die Vorbringen des Beschwerdeführers betreffend die Begründetheit der Forderung der Gläubigerin bzw. deren Rechtmässig- keit nicht zu hören. Weiter habe das Betreibungsamt Q._____ das Fortset- zungsbegehren der Gläubigerin in der Betreibung Nr. aaa mit Schreiben vom 13. August 2025 zurückgewiesen, da der Beschwerdeführer von der genannten Adresse in Q._____ nach Unbekannt weggezogen sei. Daraus erschliesse sich, dass das Vollstreckungsverfahren zufolge fehlender örtli- cher Zuständigkeit des Betreibungsamts Q._____ von diesem trotz ur- sprünglich angezeigter Pfändungsankündigung keinen weiteren Fortgang nehmen werde. Soweit sich der Beschwerdeführer gegen die Pfändungs- ankündigung vom 31. Juli 2025 habe zur Wehr setzen wollen, fehle es folg- lich an einem notwendigen Rechtsschutzinteresse des Beschwerdeführers (angefochtener Entscheid E. 5.3).</w:t>
      </w:r>
    </w:p>
    <w:p>
      <w:r>
        <w:rPr>
          <w:b/>
        </w:rPr>
        <w:t>E. 2.2</w:t>
      </w:r>
    </w:p>
    <w:p>
      <w:r>
        <w:t>Mit der vorstehend wiedergegebenen Begründung der Vorinstanz – insbe- sondere der zutreffenden Erwägung, wonach über materiellrechtliche Strei- tigkeiten (z.B. über Bestand, Umfang und Fälligkeit der in Betreibung ge- setzten Forderung) nicht von den Aufsichtsbehörden im Beschwerdever- fahren nach Art. 17 ff. SchKG zu befinden ist, sondern durch die zuständi- gen Gerichte im ordentlichen Zivil- oder Verwaltungsverfahren (CO- METTA/MÖCKLI, a.a.O., N. 13 zu Art. 17 SchKG) – setzt sich der Beschwer- deführer in seiner Beschwerde nicht auseinander, sondern wiederholt im Wesentlichen seine bereits vor Vorinstanz vorgetragene Argumentation zur angeblich fehlenden materiellen Begründetheit der in Betreibung gesetzten Forderung. Auch legt der Beschwerdeführer nicht dar und ist nicht ersicht- lich, inwiefern er entgegen dem angefochtenen Entscheid – und spätestens seit dem am 12. November 2025 durch die Gläubigerin erfolgten Rückzug der Betreibung Nr. aaa – ein aktuelles Rechtsschutzinteresse an seiner Be- schwerde hätte, soweit sich diese etwa gegen die Pfändungsankündigung vom 31. Juli 2025 richten sollte.</w:t>
      </w:r>
    </w:p>
    <w:p>
      <w:r>
        <w:t>- 7 - Auf die Beschwerde ist insofern mangels ausreichender Begründung und mangels Rechtsschutzinteresse nicht einzutreten.</w:t>
      </w:r>
    </w:p>
    <w:p>
      <w:r>
        <w:rPr>
          <w:b/>
        </w:rPr>
        <w:t>E. 2.3</w:t>
      </w:r>
    </w:p>
    <w:p>
      <w:r>
        <w:t>Soweit sich der Beschwerdeführer auf die zwischenzeitlich beim Betrei- bungsamt R._____ (neu) eingeleitete Betreibung über die Krankenkassen- prämien für Januar bis März 2024 bezieht, betreffend derer am 16. Oktober 2025 die Pfändungsankündigung ausgestellt wurde, kann auf die Be- schwerde auch diesbezüglich nicht eingetreten werden. Die entsprechende Eingabe des Beschwerdeführers wurde der Vorinstanz am 23. Oktober 2025, d.h. nach Fällung des angefochtenen Entscheids, zugestellt (act. 13) und das in R._____ eingeleitete Betreibungsverfahren, insbesondere die ins Recht gelegte Pfändungsankündigung vom 16. Oktober 2025, bildete nicht Gegenstand des angefochtenen Entscheids. Darüber hätte die Vo- rinstanz erst noch zu befinden. Die Schuldbetreibungs- und Konkurskom- mission ist als obere betreibungsrechtliche Aufsichtsbehörde hierfür funkti- onell nicht zuständig und neue Anträge, neue Tatsachenbehauptungen und neue Beweismittel sind im zweitinstanzlichen Beschwerdeverfahren aus- geschlossen (vorstehend E. 1.3). Immerhin ist auch diesbezüglich – wie bereits erwähnt – anzumerken, dass im Beschwerdeverfahren nach Art. 17 ff. SchKG nicht über materiellrechtliche Streitigkeiten wie Bestand oder Nichtbestand einer in Betreibung gesetzten Forderung zu befinden ist. Schliesslich ist die Schuldbetreibungs- und Konkurskommission auch nicht für die Einreichung von Straf- oder Aufsichtsanzeigen gegen die Gläubige- rin im Interesse des Beschwerdeführers oder die Beurteilung von angebli- chen Schadenersatz- bzw. Genugtuungsforderungen zuständig, weshalb auch auf die diesbezüglichen Anträge des Beschwerdeführers nicht einzu- treten ist. Neue Anträge sind im zweitinstanzlichen Beschwerdeverfahren ohnehin ausgeschlossen (vorstehend E. 1.3).</w:t>
      </w:r>
    </w:p>
    <w:p>
      <w:r>
        <w:rPr>
          <w:b/>
        </w:rPr>
        <w:t>E. 2.4</w:t>
      </w:r>
    </w:p>
    <w:p>
      <w:r>
        <w:t>Zusammengefasst ist auf die Beschwerde nicht einzutreten.</w:t>
      </w:r>
    </w:p>
    <w:p>
      <w:r>
        <w:rPr>
          <w:b/>
        </w:rPr>
        <w:t>E. 3</w:t>
      </w:r>
    </w:p>
    <w:p>
      <w:r>
        <w:t>Soweit der Beschwerdeführer die aufschiebende Wirkung beantragt, ist dieser Antrag mit dem vorliegenden Entscheid gegenstandslos geworden.</w:t>
      </w:r>
    </w:p>
    <w:p>
      <w:r>
        <w:rPr>
          <w:b/>
        </w:rPr>
        <w:t>E. 4</w:t>
      </w:r>
    </w:p>
    <w:p>
      <w:r>
        <w:t>Im betreibungsrechtlichen Beschwerde- bzw. Weiterziehungsverfahren (Art. 18 SchKG) sind ungeachtet des Ausgangs keine Verfahrenskosten zu erheben und keine Parteientschädigungen zuzusprechen (Art. 20a Abs. 2 Ziff. 5 SchKG i.V.m. Art. 61 Abs. 2 lit. a und Art. 62 Abs. 2 GebV SchKG).</w:t>
      </w:r>
    </w:p>
    <w:p>
      <w:r>
        <w:t>- 8 -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