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KBE.2025.52 vom 19. März 2026</w:t>
      </w:r>
    </w:p>
    <w:p>
      <w:r>
        <w:t>Ag Zivilgericht, 2026-03-19, DE</w:t>
      </w:r>
    </w:p>
    <w:p>
      <w:r>
        <w:rPr>
          <w:b/>
        </w:rPr>
        <w:t xml:space="preserve">Quelle: </w:t>
      </w:r>
      <w:r>
        <w:t>https://mcp.opencaselaw.ch/entscheid/ag_zivilgericht_KBE.2025.52</w:t>
      </w:r>
    </w:p>
    <w:p>
      <w:r>
        <w:t>FR: AG_ZIVILGERICHT KBE.2025.52 du 19 mars 2026</w:t>
      </w:r>
    </w:p>
    <w:p>
      <w:r>
        <w:t>IT: AG_ZIVILGERICHT KBE.2025.52 del 19 marzo 2026</w:t>
      </w:r>
    </w:p>
    <w:p>
      <w:pPr>
        <w:pStyle w:val="Heading2"/>
      </w:pPr>
      <w:r>
        <w:t>Erwägungen</w:t>
      </w:r>
    </w:p>
    <w:p>
      <w:r>
        <w:rPr>
          <w:b/>
        </w:rPr>
        <w:t>E. 1.1</w:t>
      </w:r>
    </w:p>
    <w:p>
      <w:r>
        <w:t>Mit Ausnahme der Fälle, in denen das Gesetz den Weg der gerichtlichen Klage vorschreibt, kann gemäss Art. 17 Abs. 1 SchKG gegen jede Verfü- gung eines Betreibungs- oder eines Konkursamts bei der Aufsichtsbehörde wegen Gesetzesverletzung oder Unangemessenheit Beschwerde geführt werden. Die Beschwerde muss binnen zehn Tagen seit dem Tage, an wel- chem der Beschwerdeführer von der Verfügung Kenntnis erhalten hat, an- gebracht werden (Art. 17 Abs. 2 SchKG). Wegen Rechtsverweigerung oder Rechtsverzögerung kann jederzeit Beschwerde geführt werden (Art. 17 Abs. 3 SchKG).</w:t>
      </w:r>
    </w:p>
    <w:p>
      <w:r>
        <w:rPr>
          <w:b/>
        </w:rPr>
        <w:t>E. 1.2</w:t>
      </w:r>
    </w:p>
    <w:p>
      <w:r>
        <w:t>Im Kanton Aargau ist die Schuldbetreibungs- und Konkurskommission des Obergerichts einzige kantonale Aufsichtsbehörde über das Kon- kursamt (§ 17a EG SchKG).</w:t>
      </w:r>
    </w:p>
    <w:p>
      <w:r>
        <w:rPr>
          <w:b/>
        </w:rPr>
        <w:t>E. 2.1</w:t>
      </w:r>
    </w:p>
    <w:p>
      <w:r>
        <w:t>Die Beschwerdeführerin macht mit Beschwerde geltend, sie habe vor der streitgegenständlichen Verwertung (Inventar Fitness-Studio) mittels Frei- handverkaufs ein Angebot für das Inventar abgegeben, was bestätigt wor- den sei mit dem Hinweis, dass darauf zurückgekommen werde, sollte die Verwertung nicht erfolgreich verlaufen. Es sei dann kein Käufer gefunden worden. Es sei zum Erstaunen der Beschwerdeführerin anschliessend ein mündliches Angebot (eines Dritten) entgegengenommen worden, über das die Beschwerdeführerin nicht informiert worden sei. Dies stelle eine Verlet- zung der Verfahrensgrundsätze sowie des Gleichbehandlungsgebotes dar.</w:t>
      </w:r>
    </w:p>
    <w:p>
      <w:r>
        <w:rPr>
          <w:b/>
        </w:rPr>
        <w:t>E. 2.2.1</w:t>
      </w:r>
    </w:p>
    <w:p>
      <w:r>
        <w:t>Zur Beschwerdeführung legitimiert ist, wer durch die angefochtene Verfü- gung bzw. die Rechtsverweigerung oder Rechtsverzögerung eines Zwangsvollstreckungsorgans in seinen rechtlichen oder zumindest tatsäch- lichen Interessen berührt und dadurch beschwert ist und deshalb ein schutzwürdiges Interesse hat. Dritte bzw. andere Verfahrensbeteiligte ha- ben kein generelles Anfechtungsinteresse; sie können aber je nach Kons- tellation ein schutzwürdiges Interesse haben (vgl. COMETTA/MÖCKLI, in: Basler Kommentar, Bundesgesetz über Schuldbetreibung und Konkurs,</w:t>
      </w:r>
    </w:p>
    <w:p>
      <w:r>
        <w:rPr>
          <w:b/>
        </w:rPr>
        <w:t>E. 2.2.2</w:t>
      </w:r>
    </w:p>
    <w:p>
      <w:r>
        <w:t>Das Konkursamt Aargau führte in dessen Amtsbericht vom 25. September 2025 aus, dass das blosse wirtschaftliche Interesse eines Kaufinteressen- ten am Erwerb von Vermögenswerten aus der Konkursmasse keine Be- schwerdelegitimation gegen Freihandverkaufsverfügungen oder die Wahl der Verwertungsart begründe. Dem ist nach dem Gesagten zuzustimmen. Der Beschwerdeführerin als Kaufinteressentin kommt gegen den Freihand- verkauf grundsätzlich keine Beschwerdelegitimation zu. Dies selbst dann nicht, wenn die Beschwerdeführerin ein höheres Angebot eingereicht hätte als jenes, welches angenommen wurde (was nicht der Fall war). Inwiefern der Beschwerdeführerin als Kaufinteressentin sonst ein schutz- würdiges Interesse zukommen sollte, ist nicht ersichtlich. Ein solches ist auch nicht im Hinweis des Konkursamts Aargau gemäss E-Mail vom 26. Juni 2025 zu erblicken, wonach das Konkursamt Aargau "gegebenen- falls" auf das Kaufangebot der Beschwerdeführerin zurückkommen werde, sollte die Verwertung nicht erfolgreich verlaufen.</w:t>
      </w:r>
    </w:p>
    <w:p>
      <w:r>
        <w:rPr>
          <w:b/>
        </w:rPr>
        <w:t>E. 2.2.3</w:t>
      </w:r>
    </w:p>
    <w:p>
      <w:r>
        <w:t>Mangels Beschwerdelegitimation ist auf die Beschwerde demnach nicht einzutreten, soweit sich diese gegen den Freihandverkauf durch das Kon- kursamt Aargau richtet.</w:t>
      </w:r>
    </w:p>
    <w:p>
      <w:r>
        <w:rPr>
          <w:b/>
        </w:rPr>
        <w:t>E. 3</w:t>
      </w:r>
    </w:p>
    <w:p>
      <w:r>
        <w:t>Soweit die Beschwerdeführerin eine "angemessene Entschädigung" für den ihr angeblich verursachten Nachteil fordert, ist die Schuldbetreibungs- und Konkurskommission für die Beurteilung solcher Ansprüche nicht zu- ständig und ist darauf von vornherein nicht einzutreten.</w:t>
      </w:r>
    </w:p>
    <w:p>
      <w:r>
        <w:rPr>
          <w:b/>
        </w:rPr>
        <w:t>E. 4</w:t>
      </w:r>
    </w:p>
    <w:p>
      <w:r>
        <w:t>Im Beschwerdeverfahren vor der kantonalen Aufsichtsbehörde sind unge- achtet des Ausgangs keine Verfahrenskosten zu erheben und keine Par- teientschädigungen zuzusprechen (Art. 20a Abs. 2 Ziff. 5 SchKG i.V.m. Art. 61 Abs. 2 lit. a und Art. 62 Abs. 2 GebV SchKG).</w:t>
      </w:r>
    </w:p>
    <w:p>
      <w:r>
        <w:t>- 5 -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