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KBE.2025.33 vom 18. August 2025</w:t>
      </w:r>
    </w:p>
    <w:p>
      <w:r>
        <w:t>Ag Zivilgericht, 2025-08-18, DE</w:t>
      </w:r>
    </w:p>
    <w:p>
      <w:r>
        <w:rPr>
          <w:b/>
        </w:rPr>
        <w:t xml:space="preserve">Quelle: </w:t>
      </w:r>
      <w:r>
        <w:t>https://mcp.opencaselaw.ch/entscheid/ag_zivilgericht_KBE.2025.33</w:t>
      </w:r>
    </w:p>
    <w:p>
      <w:r>
        <w:t>FR: AG_ZIVILGERICHT KBE.2025.33 du 18 août 2025</w:t>
      </w:r>
    </w:p>
    <w:p>
      <w:r>
        <w:t>IT: AG_ZIVILGERICHT KBE.2025.33 del 18 agosto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w:t>
      </w:r>
    </w:p>
    <w:p>
      <w:r>
        <w:t>- 4 - 16. Januar 2017 E. 4.3; FRANCO LORANDI, Betreibungsrechtliche Be- schwerde und Nichtigkeit, 2000, N. 43 zu Art. 20a SchKG; KARL SPÜHLER, in: Basler Kommentar, Schweizerische Zivilprozessordnung, 4. Aufl. 2024,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2.2</w:t>
      </w:r>
    </w:p>
    <w:p>
      <w:r>
        <w:t>Der Beschwerdeführer beschränkt seine Beschwerde auf die Frage der Zu- lässigkeit der Mietzinsreduktion. Die Vorinstanz begründete das Nichtein- treten bzw. die Abweisung der Beschwerde in Bezug auf die Frage der Mietzinsreduktion wie folgt (angefochtener Entscheid E. 3.3): " Am 2. Juli 2024 wurde anlässlich einer Revision der Pfändung wegen dem Wegzug des Beschwerdeführers eine sofortige Mietzinsreduktion auf den bisherigen Mietzins von Fr. 1'720.00 verfügt und die entsprechende Pfändungsurkunde vom 23. September 2024 dem Beschwerdeführer zur Kenntnis gebracht. Der Beschwerdeführer hat diese Mietzinsreduktion in- nert Frist nicht angefochten, weshalb sie im vorliegenden Verfahren nicht mehr gerügt werden kann, zumal bisher in diesem Punkt keine relevanten Veränderungen eingetreten sind. Im Übrigen erscheint ein Mietzins von Fr. 1'720.00 für R._____ und die nähere Umgebung den Verhältnissen des Beschwerdeführers durchaus angemessen und zumutbar, zumal er und seine Familie sich in der Lebenshaltung einzuschränken haben, solange in Betreibung gesetzte Forderungen bestehen. Auch ist es den Kindern durchaus zumutbar, sich für eine gewisse Dauer ein Zimmer zu teilen."</w:t>
      </w:r>
    </w:p>
    <w:p>
      <w:r>
        <w:rPr>
          <w:b/>
        </w:rPr>
        <w:t>E. 2.3</w:t>
      </w:r>
    </w:p>
    <w:p>
      <w:r>
        <w:t>Der Beschwerdeführer führt aus, er "erhebe ausschliesslich Beschwerde gegen den Entscheid der Mietzinsreduktion unter Beibehaltung aller Argu- mente, im Besonderen den Aspekt der Nebenkosten". Er bittet darum, ihm mitzuteilen, falls noch Unterlagen oder Begründungen benötigt würden. Im Rahmen des ebenfalls hängigen Verfahrens KBE.2025.29 sollten alle rele- vanten Unterlagen vorliegen. Damit setzt sich der Beschwerdeführer nicht ansatzweise mit den Erwägungen im angefochtenen Entscheid auseinan- der. Ein Verweis auf die Unterlagen in einem anderen Verfahren genügt nicht. Der Beschwerdeführer wurde in der Rechtsmittelbelehrung des an- gefochtenen Entscheids explizit auf das Begründungserfordernis hingewie- sen. Die Eingabe des Beschwerdeführers vom 3. Juni 2025 genügt den in E. 2.1 hiervor dargestellten Anforderungen an eine Beschwerde i.S.v. Art. 18 Abs. 1 SchKG somit nicht. Soweit der Beschwerdeführer sinnge- mäss eine Nachfrist zur Beschwerdeverbesserung verlangt, ist festzuhal- ten, dass bei mangelhaften Begründungen auch bei Laieneingaben keine Nachfrist zur Verbesserung gemäss Art. 132 ZPO anzusetzen ist. Vielmehr ist auf die Beschwerde nicht einzutreten, da die Möglichkeit der</w:t>
      </w:r>
    </w:p>
    <w:p>
      <w:r>
        <w:t>- 5 - Nachfristansetzung nicht dazu bestimmt ist, eine inhaltlich ungenügende Begründung zu ergänzen oder nachzubessern (BGE 131 II 470 E. 1.3 m.w.H.; Urteil des Bundesgerichts 5A_736/2016 vom 30. März 2017 E. 4.3 m.w.H.).</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 Auf die Beschwerde wird nicht eingetreten.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- 6 - Aarau, 18. August 2025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