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KBE.2024.18 vom 13. November 2024</w:t>
      </w:r>
    </w:p>
    <w:p>
      <w:r>
        <w:t>Ag Zivilgericht, 2024-11-13, DE</w:t>
      </w:r>
    </w:p>
    <w:p>
      <w:r>
        <w:rPr>
          <w:b/>
        </w:rPr>
        <w:t xml:space="preserve">Quelle: </w:t>
      </w:r>
      <w:r>
        <w:t>https://mcp.opencaselaw.ch/entscheid/ag_zivilgericht_KBE.2024.18</w:t>
      </w:r>
    </w:p>
    <w:p>
      <w:r>
        <w:t>FR: AG_ZIVILGERICHT KBE.2024.18 du 13 novembre 2024</w:t>
      </w:r>
    </w:p>
    <w:p>
      <w:r>
        <w:t>IT: AG_ZIVILGERICHT KBE.2024.18 del 13 novembre 2024</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 hörde über die Betreibungsämter sind im Kanton Aargau die Bestimmun- gen des Beschwerdeverfahrens gemäss Art. 319 ff. ZPO sinngemäss an- wendbar (Art. 20a Abs. 3 SchKG i.V.m. § 22 Abs. 2 EG SchKG).</w:t>
      </w:r>
    </w:p>
    <w:p>
      <w:r>
        <w:rPr>
          <w:b/>
        </w:rPr>
        <w:t>E. 1.2</w:t>
      </w:r>
    </w:p>
    <w:p>
      <w:r>
        <w:t>Der Beschwerdeführer ficht die Verfügung vom 10. April 2024 an, mit wel- cher die Vorinstanz sein Begehren um aufschiebende Wirkung abgewiesen hat. Bei dieser Verfügung handelt es sich um eine prozessleitende Verfü- gung gemäss Art. 319 lit. b ZPO, welche nur in den vom Gesetz bestimmten Fällen oder wenn durch sie ein nicht leicht wiedergutzumachender Nachteil droht mit Beschwerde anfechtbar sind. Es handelt sich vorliegend nicht um einen vom Gesetz bestimmten Fall, weshalb zu prüfen ist, ob ein nicht leicht wiedergutzumachender Nachteil vorliegt. Der Beschwerdeführer bringt zwar in seiner Beschwerde vor, dass ihm ein Nachteil erwachsen würde, wenn die Betreibung trotz Unzuständigkeit des Betreibungsamtes fortge- setzt werden würde (Beschwerde Ziffer 3. Absatz 2). Er unterlässt es</w:t>
      </w:r>
    </w:p>
    <w:p>
      <w:r>
        <w:t>- 5 - jedoch substantiiert vorzutragen, welche konkreten nicht wiedergutzuma- chenden Nachteile ihm drohen würden. Die blosse Behauptung, es würde ein Nachteil entstehen, ohne diesen Nachteil konkret zu nennen und zu erläutern, reicht als Begründung nicht aus. Folglich ist auf die Beschwerde nicht einzutreten.</w:t>
      </w:r>
    </w:p>
    <w:p>
      <w:r>
        <w:rPr>
          <w:b/>
        </w:rPr>
        <w:t>E. 2</w:t>
      </w:r>
    </w:p>
    <w:p>
      <w:r>
        <w:t>Der Beschwerdeführer beantragt weiter, ihm und seinem Rechtsberater sei Einblick in den Vertrag über die Bildung eines Betreibungskreises zwischen den Gemeinden R._____, S._____, T._____ und Q._____ zu gewähren, die Betreibung Nr. aaa sei aufzuheben und die Betreibung im Betreibungs- register zu löschen wegen mangelnder Zuständigkeit des Betreibungsam- tes Q._____, eventualiter sei ihm der Zahlungsbefehl ordentlich ausserhalb der Sperrzeiten zu übergeben und ihm sei Gelegenheit zur Zahlung des Betrages zu geben. Diese Fragen sind jedoch nicht im vorliegenden Be- schwerdeverfahren zu prüfen, in dem es einzig darum geht, ob die Vor- instanz das Gesuch um Erteilung der aufschiebenden Wirkung zu Recht abgewiesen hat. Sie sind vielmehr Gegenstand des nach wie vor bei der Vorinstanz hängigen Beschwerdeverfahrens BE.2024.8. Auf diese Begeh- ren ist daher mangels funktioneller Zuständigkeit des Obergerichts nicht einzutreten.</w:t>
      </w:r>
    </w:p>
    <w:p>
      <w:r>
        <w:rPr>
          <w:b/>
        </w:rPr>
        <w:t>E. 3</w:t>
      </w:r>
    </w:p>
    <w:p>
      <w:r>
        <w:t>Mit dem vorliegenden Entscheid wird der Antrag, der Beschwerde sei die aufschiebende Wirkung zu erteilen, gegenstandslos.</w:t>
      </w:r>
    </w:p>
    <w:p>
      <w:r>
        <w:rPr>
          <w:b/>
        </w:rPr>
        <w:t>E. 4</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 1. Auf die Beschwerde wird nicht eingetreten. 2. Es werden keine Verfahrenskosten erhoben und keine Parteientschädigun- gen zugesprochen.</w:t>
      </w:r>
    </w:p>
    <w:p>
      <w:r>
        <w:t>- 6 - Zustellung an: […] Mitzuteilen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13. November 2024 Obergericht des Kantons Aargau Schuldbetreibungs- und Konkurskommission Der Präsident: Die Gerichtsschreiberin: Holliger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