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KBE.2023.7 vom 6. Juni 2023</w:t>
      </w:r>
    </w:p>
    <w:p>
      <w:r>
        <w:t>Ag Zivilgericht, 2023-06-06, DE</w:t>
      </w:r>
    </w:p>
    <w:p>
      <w:r>
        <w:rPr>
          <w:b/>
        </w:rPr>
        <w:t xml:space="preserve">Quelle: </w:t>
      </w:r>
      <w:r>
        <w:t>https://mcp.opencaselaw.ch/entscheid/ag_zivilgericht_KBE.2023.7</w:t>
      </w:r>
    </w:p>
    <w:p>
      <w:r>
        <w:t>FR: AG_ZIVILGERICHT KBE.2023.7 du 6 juin 2023</w:t>
      </w:r>
    </w:p>
    <w:p>
      <w:r>
        <w:t>IT: AG_ZIVILGERICHT KBE.2023.7 del 6 giugno 2023</w:t>
      </w:r>
    </w:p>
    <w:p>
      <w:pPr>
        <w:pStyle w:val="Heading2"/>
      </w:pPr>
      <w:r>
        <w:t>Erwägungen</w:t>
      </w:r>
    </w:p>
    <w:p>
      <w:r>
        <w:rPr>
          <w:b/>
        </w:rPr>
        <w:t>E. 1</w:t>
      </w:r>
    </w:p>
    <w:p>
      <w:r>
        <w:t>Zuständig zum Entscheid über ein Ausstandsgesuch gegen einen Gerichts- präsidenten als untere betreibungsrechtliche Aufsichtsbehörde ist die Schuldbetreibungs- und Konkurskommission des Obergerichts als obere kantonale Aufsichtsbehörde (§ 16 EG SchKG; vgl. JAMES T. PETER, in: Bas- ler Kommentar, Bundesgesetz über Schuldbetreibung und Konkurs I,</w:t>
      </w:r>
    </w:p>
    <w:p>
      <w:r>
        <w:rPr>
          <w:b/>
        </w:rPr>
        <w:t>E. 3</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 1. Das Ausstandsgesuch wird abgewiesen. 2. Es werden keine Verfahrenskosten erhoben und keine Parteikosten zuge- sprochen.</w:t>
      </w:r>
    </w:p>
    <w:p>
      <w:r>
        <w:t>- 5 - Zustellung an: - den Gesuchsteller - Gerichtspräsident Daniel Aeschbach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92,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6. Juni 2023 Obergericht des Kantons Aargau Schuldbetreibungs- und Konkurskommission Der Präsident: Der Gerichtsschreiber: Vetter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