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KBE.2022.34 vom 10. Januar 2023</w:t>
      </w:r>
    </w:p>
    <w:p>
      <w:r>
        <w:t>Ag Zivilgericht, 2023-01-10, DE</w:t>
      </w:r>
    </w:p>
    <w:p>
      <w:r>
        <w:rPr>
          <w:b/>
        </w:rPr>
        <w:t xml:space="preserve">Quelle: </w:t>
      </w:r>
      <w:r>
        <w:t>https://mcp.opencaselaw.ch/entscheid/ag_zivilgericht_KBE.2022.34</w:t>
      </w:r>
    </w:p>
    <w:p>
      <w:r>
        <w:t>FR: AG_ZIVILGERICHT KBE.2022.34 du 10 janvier 2023</w:t>
      </w:r>
    </w:p>
    <w:p>
      <w:r>
        <w:t>IT: AG_ZIVILGERICHT KBE.2022.34 del 10 gennaio 2023</w:t>
      </w:r>
    </w:p>
    <w:p>
      <w:pPr>
        <w:pStyle w:val="Heading2"/>
      </w:pPr>
      <w:r>
        <w:t>Erwägungen</w:t>
      </w:r>
    </w:p>
    <w:p>
      <w:r>
        <w:rPr>
          <w:b/>
        </w:rPr>
        <w:t>E. 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w:t>
      </w:r>
    </w:p>
    <w:p>
      <w:r>
        <w:t>- 5 -</w:t>
      </w:r>
    </w:p>
    <w:p>
      <w:r>
        <w:rPr>
          <w:b/>
        </w:rPr>
        <w:t>E. 2.1</w:t>
      </w:r>
    </w:p>
    <w:p>
      <w:r>
        <w:t>Soweit die Beschwerdeführerin in ihrer Beschwerde an die Schuldbetrei- bungs- und Konkurskommission rügt, der als untere Aufsichtsbehörde am- tende Gerichtspräsident Aeschbach sei nicht unabhängig, nicht unpartei- isch und nicht unvoreingenommen gewesen, macht sie den Ausstands- grund von Art. 10 Abs. 1 Ziff. 4 SchKG geltend. Nach dem Grundsatz von Treu und Glauben und dem Verbot des Rechts- missbrauchs muss ein echter oder vermeintlicher Ausstandsgrund so früh wie möglich, d.h. nach dessen Kenntnis bei erster Gelegenheit, geltend ge- macht werden. Wer den Mangel nicht unverzüglich vorbringt, wenn er da- von Kenntnis erhält, sondern sich stillschweigend auf ein Verfahren ein- lässt, verwirkt den Anspruch auf spätere Anrufung der angeblich verletzten Ausstandsbestimmung (statt vieler Urteil des Bundesgerichts 5A_153/2016 vom 29. August 2016 E. 2.3). Aufgrund der von Gerichtspräsident Aesch- bach erlassenen und unterzeichneten Verfügung vom 18. März 2022 musste die Beschwerdeführerin damit rechnen, dass Gerichtspräsident Aeschbach als untere Aufsichtsbehörde das Verfahren instruieren und über ihre Beschwerde vom 8. März 2022 befinden wird. Indem die Beschwerde- führerin erst mit der Beschwerde an die Schuldbetreibungs- und Konkurs- kommission Ausstandsgründe gegen Gerichtspräsident Aeschbach gel- tend gemacht hat, hat sie diese somit verspätet angerufen, weshalb darauf nicht einzutreten ist. Der Umstand, dass ein Richter in einem oder mehreren früheren Verfahren gegen die Beschwerdeführerin mitgewirkt hat, stellt im Übrigen für sich al- lein keinen Ausstandsgrund dar. Dieser Grundsatz, den der Gesetzgeber explizit für das Verfahren vor dem Bundesgericht aufgestellt hat (Art. 34 Abs. 2 BGG), ist allgemeiner Natur. Auch der Vorwurf, dass ein Richter ei- nen sachlich falschen Entscheid gefällt habe, bildet in aller Regel keinen Ausstandsgrund. Einen solchen Entscheid zu korrigieren, ist Aufgabe des Rechtsmittel- und nicht des Ausstandsverfahrens (BGE 114 Ia 278 E. 1; Urteil des Bundesgerichts 5A_309/2016 vom 4. Oktober 2016 E. 4.2). So- weit die Beschwerdeführerin mit ihrer Beschwerde überhaupt in substanti- ierter Art und Weise Ausstandsgründe geltend macht, wären solche somit ohnehin nicht ersichtlich.</w:t>
      </w:r>
    </w:p>
    <w:p>
      <w:r>
        <w:rPr>
          <w:b/>
        </w:rPr>
        <w:t>E. 2.2.1</w:t>
      </w:r>
    </w:p>
    <w:p>
      <w:r>
        <w:t>In der Beschwerdeschrift an die obere Aufsichtsbehörde ist – wie in jener an die untere Aufsichtsbehörde – substantiiert darzulegen, aus welchen Gründen der angefochtene Entscheid die gesetzlichen Vorschriften des Be- treibungsrechts verletzt oder unangemessen ist (Art. 17 Abs. 1 SchKG ana- log; vgl. FLAVIO COMETTA/URS MÖCKLI, in: Basler Kommentar, Bundesge- setz über Schuldbetreibung und Konkurs, 3. Aufl. 2021, N. 8 zu Art. 18</w:t>
      </w:r>
    </w:p>
    <w:p>
      <w:r>
        <w:t>- 6 - SchKG) und wie er geändert werden müsse. Die Beschwerdeschrift hat sich vornehmlich mit den Erwägungen der unteren Aufsichtsbehörde aus- einanderzusetzen und soll nicht einfach die Ausführungen vor der unteren Aufsichtsbehörde wiederholen. An dieser Pflicht ändert die Geltung der Un- tersuchungsmaxime (Art. 20a Abs. 2 Ziff. 2 SchKG i.V.m. § 22 Abs. 3 EG SchKG) nichts. In der Begründung sind die Beschwerdegründe zu nennen. Es muss daher knapp dargelegt werden, worin die gerügte Rechtsverlet- zung oder Unangemessenheit besteht. Der Beschwerdeführer hat dazu alle rechtlich relevanten Tatsachen anzuführen. Dabei genügt es nicht, auf die vor der unteren Aufsichtsbehörde vorgebrachten Gründe zu verweisen oder eine ganz allgemeine Kritik am angefochtenen Entscheid zu üben. Vielmehr ist erforderlich, dass die Passagen des Entscheids, die der Be- schwerdeführer angreift, und die Aktenstücke, auf die sich seine Kritik stützt, genau bezeichnet werden. Enthält der Entscheid der unteren Auf- sichtsbehörde mehrere selbständige (alternative oder subsidiäre) Begrün- dungen, muss sich der Beschwerdeführer mit allen Begründungen ausei- nandersetzen, d.h. es ist für jede einzelne darzutun, weshalb sie Recht ver- letzt oder unangemessen ist. Bei ungenügender Begründung muss die obere Aufsichtsbehörde nicht Frist zur Behebung des Mangels anzusetzen (vgl. BGE 138 III 374 E. 4.3.1, Urteil des Bundesgerichts 4A_271/2016 vom 16. Januar 2017 E. 4.3; FRANCO LORANDI, Betreibungsrechtliche Be- schwerde und Nichtigkeit, 2000, N. 43 zu Art. 20a SchKG; KARL SPÜHLER, in: Basler Kommentar, Schweizerische Zivilprozessordnung, 3. Aufl. 2017, N. 4 zu Art. 321 ZPO i.V.m. N. 15 ff. zu Art. 311 ZPO). Die Begründung ist eine gesetzliche, von Amtes wegen zu prüfende Zuläs- sigkeitsvoraussetzung für die Beschwerde. Fehlt sie, tritt die obere Auf- sichtsbehörde auf die Beschwerde nicht ein. Gleiches muss gelten, wenn in der Beschwerde lediglich auf Vorakten verwiesen wird oder wenn die Beschwerde den umschriebenen Anforderungen in anderweitiger Hinsicht nicht genügt (vgl. Urteil des Bundesgerichts 5A_209/2014 vom 2. Septem- ber 2014 E. 4.2.1).</w:t>
      </w:r>
    </w:p>
    <w:p>
      <w:r>
        <w:rPr>
          <w:b/>
        </w:rPr>
        <w:t>E. 2.2.2</w:t>
      </w:r>
    </w:p>
    <w:p>
      <w:r>
        <w:t>Die Vorinstanz führte zur Begründung des angefochtenen Entscheids im Wesentlichen aus, soweit sich die Beschwerdeführerin auf Vorgänge im Jahr 2016 berufe, sei darauf mangels Einhaltung der Beschwerdefrist nicht einzutreten. Darüber hinaus seien diverse der diesbezüglichen Vorbringen bereits wiederholt in Beschwerdeverfahren behandelt worden. Sofern die Beschwerdeführerin durch die Rüge, sie habe die verlangten Betreibungs- akten nicht erhalten, Rechtsverzögerung und Rechtsverweigerung geltend mache, sei sie auf den Entscheid im Verfahren BE.2022.1 / BE.2002.5 zu verweisen, in dem bereits dargelegt worden sei, warum vorliegend eine Ak- teneinsicht vor Ort nicht zu beanstanden sei. Dieser Entscheid sei durch die obere Aufsichtsbehörde bestätigt worden. In Bezug auf das Vorbringen, dass das Existenzminimum aufgrund der einfachen Lebensgemeinschaft</w:t>
      </w:r>
    </w:p>
    <w:p>
      <w:r>
        <w:t>- 7 - zu berechnen sei, sei das Verfahren als gegenstandslos abzuschreiben, da das Betreibungsamt Q. dies mit Wiedererwägung der Verfügung bereits beachtet habe. Das Betreibungsamt Q. habe mit Verfügung vom 21. März 2022 den Mietzins unter Einhaltung der dreimonatigen Kündigungsfrist ab dem 1. Juli 2022 reduziert. Der reduzierte Mietzins von Fr. 1'250.00 ent- spreche in Anbetracht der wirtschaftlichen Verhältnisse dem Normalmass. Dies werde durch die Beschwerdeführerin zu Recht nicht bestritten. Sie mache einzig geltend, dass keine gesetzliche Pflicht zur Reduktion des Mietzinses bestehe und dies willkürlich geschehen sei. Mit Verweis auf die bundesgerichtliche Rechtsprechung sei jedoch festzuhalten, dass das Vor- gehen nicht willkürlich gewesen und die Beschwerde daher in diesem Punkt abzuweisen sei. Da das Existenzminimum nicht rechtsmissbräuch- lich berechnet worden sei und die übrigen Vorbringen der Beschwerdefüh- rerin nicht nachvollziehbar seien, sei das Begehren, dass die Pfändungs- ankündigung vom 23. Mai 2022 Pfändungsgruppe Nr. 2270559 nicht voll- zogen werden dürfe und die aufschiebende Wirkung zu erteilen sei, abzu- weisen. Hinsichtlich der aufschiebenden Wirkung betreffend des Pfän- dungsvollzugs vom 8. März 2022 in der Gruppe Nr. xxx sei unklar, was die Beschwerdeführerin damit erreichen wolle, sei doch die Pfändung vom 8. März 2022 in Wiedererwägung gezogen und das Vorbringen der Be- schwerdeführerin somit gegenstandslos geworden. Hinsichtlich der Pfän- dung vom 30. Juni 2016 sei die Frist klarerweise nicht eingehalten worden. Eine Parteientschädigung werde im betreibungsrechtlichen Beschwerde- verfahren nicht zugesprochen und auf mittels Genugtuung geltend ge- machte angebliche staatshaftungsrechtliche Ansprüche sei mangels Zu- ständigkeit nicht einzutreten. Das Begehren der Beschwerdeführerin sei, soweit darauf eingetreten werde, abzuweisen. Indem die Beschwerdefüh- rerin wiederholt Begehren gestellt habe, welche bereits durch das Gericht beurteilt worden seien und bei denen die Beschwerdefrist klarerweise be- reits abgelaufen gewesen sei, habe sie mutwillig Beschwerde geführt. Des- halb rechtfertige es sich, der Beschwerdeführerin die ermessensweise auf Fr. 500.00 festgesetzten Verfahrenskosten aufzuerlegen.</w:t>
      </w:r>
    </w:p>
    <w:p>
      <w:r>
        <w:rPr>
          <w:b/>
        </w:rPr>
        <w:t>E. 2.2.3</w:t>
      </w:r>
    </w:p>
    <w:p>
      <w:r>
        <w:t>Die Beschwerdeführerin setzte sich in ihrer Beschwerde an die Schuldbe- treibungs- und Konkurskommission mit dieser (zutreffenden) Begründung des angefochtenen Entscheids nicht ansatzweise auseinander. Die Ein- gabe der Beschwerdeführerin vom 22. September 2022 genügt den in E. 2.2.1 hievor dargelegten formellen Anforderungen an eine Beschwerde gemäss Art. 18 Abs. 1 SchKG somit nicht. Auf die vorliegende Beschwerde ist deshalb insoweit ebenfalls nicht einzutreten.</w:t>
      </w:r>
    </w:p>
    <w:p>
      <w:r>
        <w:rPr>
          <w:b/>
        </w:rPr>
        <w:t>E. 3.1</w:t>
      </w:r>
    </w:p>
    <w:p>
      <w:r>
        <w:t>Soweit die Beschwerdeführerin eine Aufsichtsanzeige gegen Gerichtsprä- sident Aeschbach einreichte, hat sich die zuständige Aufsichtskommission</w:t>
      </w:r>
    </w:p>
    <w:p>
      <w:r>
        <w:t>- 8 - der Gerichte Kanton Aargau bereits damit befasst. Die Schuldbetreibungs- und Konkurskommission hat sich dazu nicht zu äussern, da sie gemäss Art. 14 Abs. 2 SchKG gegenüber den unteren Aufsichtsbehörden keine Disziplinarbefugnisse hat (MARCO LEVANTE, in: Kurzkommentar SchKG, 2. Aufl. 2014, N. 7 zu Art. 14 SchKG).</w:t>
      </w:r>
    </w:p>
    <w:p>
      <w:r>
        <w:rPr>
          <w:b/>
        </w:rPr>
        <w:t>E. 3.2</w:t>
      </w:r>
    </w:p>
    <w:p>
      <w:r>
        <w:t>In der Stellungnahme vom 1. November 2022 beantragte die Beschwerde- führerin, das Strafverfahren gegen die Betreibungsbeamten B., C., D. und E. (Anzeige vom 14. Dezember 2018) sei unverzüglich aufzunehmen. Sinn- gemäss ersucht sie damit um Aufhebung der von der Staatsanwaltschaft Lenzburg-Aarau am 7. Mai 2019 im Verfahren ST.2019.704 erlassenen Sistierungsverfügungen. Ein solches Gesuch hätte die Beschwerdeführerin bei der Staatsanwaltschaft Lenzburg-Aarau zu stellen. Die Schuldbetrei- bungs- und Konkurskommission als obere betreibungsrechtliche Aufsichts- behörde ist sachlich und funktional nicht zuständig, darüber zu befinden, weshalb auf den entsprechenden Antrag nicht einzutreten ist. Ob Mitarbei- tende der Strafverfolgungsbehörden in Strafverfahren, in denen die Be- schwerdeführerin Partei ist, ein disziplinarrechtlich relevantes Fehlverhal- ten an den Tag gelegt haben (etwa im Zusammenhang mit der Gewährung von Akteneinsicht), hat die Schuldbetreibungs- und Konkurskommission mangels Aufsichts- und Disziplinarbefugnissen über die Strafverfolgungs- behörden ebenfalls nicht zu beurteilen. Inwiefern Betreibungsbeamte oder Angestellte des Betreibungsamts Q. vorsätzlich oder fahrlässig Dienstpflichten verletzt oder andere gravierende Verfehlungen, die geeignet sind, das Vertrauen des Publikums und das An- sehen bei diesem zu zerstören, begangen haben sollen, hat die Beschwer- deführerin nicht substantiiert dargelegt. Es ist nicht Sache der Aufsichtsbe- hörde, aufgrund von vagen Andeutungen der Beschwerdeführerin in ande- ren Dokumenten und Akten anderer Verfahren nachzuforschen, ob eine disziplinarrechtlich relevante Verfehlung von Mitarbeitern des Betreibungs- amts Q. vorliegen könnte. Der Aufsichtsanzeige vom 1. November 2022 ist daher keine Folge zu ge- ben.</w:t>
      </w:r>
    </w:p>
    <w:p>
      <w:r>
        <w:rPr>
          <w:b/>
        </w:rPr>
        <w:t>E. 4</w:t>
      </w:r>
    </w:p>
    <w:p>
      <w:r>
        <w:t>Im betreibungsrechtlichen Beschwerde- bzw. Weiterziehungsverfahren (Art. 17 f. SchKG) sind grundsätzlich ungeachtet des Ausgangs keine Ver- fahrenskosten zu erheben und keine Parteientschädigungen zuzusprechen (Art. 20a Abs. 2 Ziff. 5 Satz 1 SchKG i.V.m. Art. 61 Abs. 2 lit. a und Art. 62 Abs. 2 GebV SchKG). Bei böswilliger oder mutwilliger Prozessführung kön- nen einer Partei oder ihrem Vertreter jedoch Bussen bis zu Fr. 1'500.00 sowie Gebühren und Auslagen auferlegt werden (Art. 20a Abs. 2 Ziff. 5</w:t>
      </w:r>
    </w:p>
    <w:p>
      <w:r>
        <w:t>- 9 - Satz 2 SchKG). Als bös- oder mutwillige Beschwerdeführung gelten insbe- sondere reine Verfahrensverzögerung, Handeln wider Treu und Glauben oder Rechtsmissbrauch, indem eine Partei unbekümmert um ein konkretes Rechtsschutzinteresse alle Rechtsbehelfe unnütz ausschöpft (Urteil des Bundesgerichts 5A_825/2015, 5A_919/2015 vom 7. März 2016, E. 5.1). Die Beschwerdeführerin hat sich in der vorliegenden Beschwerde über- haupt nicht mit dem vorinstanzlichen Entscheid auseinandergesetzt, son- dern ausschliesslich haltlose Vorwürfe (angeblicher Amtsmissbrauch) ge- gen Gerichtspräsident Aeschbach, eine Sachbearbeiterin der Gerichts- kasse Lenzburg sowie Beamte und Angestellte des Betreibungsamts Q. erhoben. Offensichtlich ging es ihr nur darum, die gegen sie laufende Zwangsvollstreckung zu verzögern. Die vorliegende Beschwerde ist daher als trölerisch zu bewerten. Sollte die Beschwerdeführerin künftig wiederum Beschwerden dieser Art einreichen, hätte sie wegen mutwilliger Prozess- führung gestützt auf Art. 20 Abs. 2 Ziff. 5 SchKG mit der Auferlegung von Bussen bis zu Fr. 1'500.00 sowie von Gebühren und Auslagen zu rechnen.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