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KBE.2022.30 vom 25. August 2022</w:t>
      </w:r>
    </w:p>
    <w:p>
      <w:r>
        <w:t>Ag Zivilgericht, 2022-08-25, DE</w:t>
      </w:r>
    </w:p>
    <w:p>
      <w:r>
        <w:rPr>
          <w:b/>
        </w:rPr>
        <w:t xml:space="preserve">Quelle: </w:t>
      </w:r>
      <w:r>
        <w:t>https://mcp.opencaselaw.ch/entscheid/ag_zivilgericht_KBE.2022.30</w:t>
      </w:r>
    </w:p>
    <w:p>
      <w:r>
        <w:t>FR: AG_ZIVILGERICHT KBE.2022.30 du 25 août 2022</w:t>
      </w:r>
    </w:p>
    <w:p>
      <w:r>
        <w:t>IT: AG_ZIVILGERICHT KBE.2022.30 del 25 agosto 2022</w:t>
      </w:r>
    </w:p>
    <w:p>
      <w:pPr>
        <w:pStyle w:val="Heading2"/>
      </w:pPr>
      <w:r>
        <w:t>Erwägungen</w:t>
      </w:r>
    </w:p>
    <w:p>
      <w:r>
        <w:rPr>
          <w:b/>
        </w:rPr>
        <w:t>E. 1</w:t>
      </w:r>
    </w:p>
    <w:p>
      <w:r>
        <w:t>Der Beschwerdeführer ist Interessent an einer 4 ½-Zimmerwohnung mit Garage in Q. (Grdst.-Nr. 123-12 und 123-60-10 GB Q.). Diese befand sich im Nachlass des am 26. Mai 2019 verstorbenen B. Zufolge Ausschlagung der Erbschaft wurde über den Nachlass am 9. August 2019 der Konkurs eröffnet. Beim Konkursamt Aargau, Amtsstelle Baden, ist derzeit das sum- marische Konkursverfahren hängig.</w:t>
      </w:r>
    </w:p>
    <w:p>
      <w:r>
        <w:rPr>
          <w:b/>
        </w:rPr>
        <w:t>E. 1.1</w:t>
      </w:r>
    </w:p>
    <w:p>
      <w:r>
        <w:t>Gemäss Art. 17 Abs. 1 SchKG kann mit Ausnahme der Fälle, in denen das Gesetz den Weg der gerichtlichen Klage vorschreibt, gegen jede Verfügung eines Betreibungs- oder Konkursamts bei der Aufsichtsbehörde wegen Ge- setzesverletzung oder Unangemessenheit Beschwerde geführt werden. Wegen Rechtsverweigerung oder Rechtsverzögerung kann jederzeit Be- schwerde geführt werden (Abs. 3). Rechtsverzögerung liegt vor, wenn ein Zwangsvollstreckungsorgan die Vollziehung einer ihm obliegenden – von Amtes wegen vorzunehmenden oder vom Beschwerdeführer ordnungsge- mäss verlangten – Amtshandlung nicht innerhalb der vom Gesetz vorgese- henen oder durch die Umstände gebotenen Frist vornimmt (CO- METTA/MÖCKLI, in: BSK SchKG I, 3. Aufl. 2021, N. 31 zu Art. 17 SchKG).</w:t>
      </w:r>
    </w:p>
    <w:p>
      <w:r>
        <w:rPr>
          <w:b/>
        </w:rPr>
        <w:t>E. 1.2</w:t>
      </w:r>
    </w:p>
    <w:p>
      <w:r>
        <w:t>Die Schuldbetreibungs- und Konkurskommission des Obergerichts ist ein- zige kantonale Aufsichtsbehörde über das Konkursamt (§ 17a EG SchKG).</w:t>
      </w:r>
    </w:p>
    <w:p>
      <w:r>
        <w:t>- 3 -</w:t>
      </w:r>
    </w:p>
    <w:p>
      <w:r>
        <w:rPr>
          <w:b/>
        </w:rPr>
        <w:t>E. 2</w:t>
      </w:r>
    </w:p>
    <w:p>
      <w:r>
        <w:t>SchKG). Eine allfällige Verletzung von Verfahrensvorschriften im obigen Sinne steht demnach nicht im Raum. Der Beschwerdeführer macht denn auch bloss geltend, dass ihm mitzuteilen sei, wann die Versteigerung an- gesetzt werde. Weder wurde aber das Verwertungsverfahren bzw. ein Ver- steigerungstermin bestimmt, noch hätte er im einen wie im anderen Fall einen zur Beschwerde legitimierenden Anspruch auf persönliche Mittei- lung. Sollte die Verwertung des Grundstücks auf dem Wege der öffentli- chen Versteigerung erfolgen, so ist diese gemäss Art. 257 Abs. 2 SchKG mindestens einen Monat vor dem Steigerungstage öffentlich bekanntzuma- chen. Falls das Grundstück im Rahmen eines Freihandverkaufs erfolgen sollte, stünde dem Beschwerdeführer gemäss dem zuvor Gesagten die Le- gitimation zur Beschwerde nicht einmal dann zu, wenn er gänzlich über- gangen würde, womit ihm auch kein Anspruch auf Teilnahme oder persön- liche Mitteilung zukommen kann. Soweit der Beschwerdeführer sinnge- mäss geltend machen sollte, dass das Konkursverfahren an sich schneller voranzubringen sei, so fehlt ihm als am Konkursverfahren grundsätzlich unbeteiligter Dritter ohnehin ein schutzwürdiges Interesse.</w:t>
      </w:r>
    </w:p>
    <w:p>
      <w:r>
        <w:rPr>
          <w:b/>
        </w:rPr>
        <w:t>E. 2.1</w:t>
      </w:r>
    </w:p>
    <w:p>
      <w:r>
        <w:t>Der Beschwerdeführer macht mit Beschwerde geltend, die für das Konkurs- verfahren zuständige Konkursbeamtin sei telefonisch nicht mehr zu errei- chen. Seine Anfragen würden nicht mehr beantwortet mit der Begründung, der Beschwerdeführer sei kein Gläubiger. Es hiesse lediglich, Geduld zu bewahren, da ein solches Verfahren einige Jahre dauern könne.</w:t>
      </w:r>
    </w:p>
    <w:p>
      <w:r>
        <w:rPr>
          <w:b/>
        </w:rPr>
        <w:t>E. 2.2</w:t>
      </w:r>
    </w:p>
    <w:p>
      <w:r>
        <w:t>Der Beschwerdeführer ist nicht Gläubiger im streitgegenständlichen Kon- kursverfahren. Damit stellt sich die Frage nach seiner Beschwerdelegitima- tion. Zur Beschwerdeführung legitimiert ist, wer durch die angefochtene Verfügung bzw. die Rechtsverweigerung oder Rechtsverzögerung eines Zwangsvollstreckungsorgans in seinen rechtlichen oder zumindest tatsäch- lichen Interessen berührt und dadurch beschwert ist und deshalb ein schutzwürdiges Interesse hat. Dritte bzw. andere Verfahrensbeteiligte ha- ben kein generelles Anfechtungsinteresse; sie können aber je nach Kons- tellation ein schutzwürdiges Interesse haben (vgl. COMETTA/MÖCKLI, a.a.O., N. 40 f. zu Art. 17 SchKG). Kein schutzwürdiges Interesse hat dem- gegenüber etwa der übergangene Interessent bei einem Freihandverkauf – im Gegensatz zur öffentlichen Versteigerung –, selbst wenn er ein höhe- res Angebot gemacht hat als der Erwerber. Während bei der Steigerung der Meistbietende kraft Gesetzes den Zuschlag beanspruchen kann, gibt es beim Freihandverkauf keine entsprechende Regelung (Urteile des Bun- desgerichts 5A_275/2018 vom 11. September 2018 E. 1.2, 5A_984/2016 vom 27. April 2017 E. 1.2; LORANDI, Der Freihandverkauf im schweizeri- schen Schuldbetreibungs- und Konkursrecht, 1994, S. 199; BlSchK 2013 Nr. 46 E. 10; GVP ZG 2005 S. 187). Die Beschwerdelegitimation kann al- lenfalls einem Beteiligten zukommen, wenn das Verfahren zur Durchfüh- rung des Freihandverkaufs verletzt wird (BlSchK 2013 Nr. 46 E. 10). Ebenso wenig ist der Teilnehmer, der Bieter und der Erwerber an einer Zwangsversteigerung mit Bezug auf die Steigerungsbedingungen (BGE 60 III 31 E. 2; Urteil des Bundesgerichts 7B.46/2006 vom 18. April 2006 E. 5.1) sowie mit Bezug auf den Doppelaufruf (Urteil des Bundesgerichts 7B.33/2002 vom 14. Mai 2022 E. 3b) beschwerdelegitimiert, da ihnen dies- bezüglich ein schutzwürdiges Interesse fehlt.</w:t>
      </w:r>
    </w:p>
    <w:p>
      <w:r>
        <w:rPr>
          <w:b/>
        </w:rPr>
        <w:t>E. 2.3</w:t>
      </w:r>
    </w:p>
    <w:p>
      <w:r>
        <w:t>Vorliegend steht zwar eine Verwertung an einem Grundstück als Teil des konkursamtlich zu liquidierenden Nachlasses in Aussicht. Es steht aber im jetzigen Verfahrensstand weder fest, wie diese durch das Konkursamt ver- wertet wird, was im summarischen Verfahren grundsätzlich in deren Er- messen steht (vgl. Urteile des Bundesgerichts 5A_461/2013 vom 13. Au- gust 2013 E. 3.1.2, 5A_678/2012 vom 15. November 2012 E. 4, 7B.27/2003 vom 12. Mai 2003 E. 4.1; BÜRGI, in: BSK SchKG, a.a.O., N. 15 zu Art. 256</w:t>
      </w:r>
    </w:p>
    <w:p>
      <w:r>
        <w:t>- 4 - SchKG), noch erfolgte bisher die Auflage des Kollokationsplans (inkl. Las- tenverzeichnis). Eine Verwertung des Grundstücks kann damit derzeit oh- nehin noch nicht erfolgen (Art. 231 Abs. 3 Ziff. 2 SchKG i.V.m. Art. 247 Abs.</w:t>
      </w:r>
    </w:p>
    <w:p>
      <w:r>
        <w:rPr>
          <w:b/>
        </w:rPr>
        <w:t>E. 2.4</w:t>
      </w:r>
    </w:p>
    <w:p>
      <w:r>
        <w:t>Insgesamt ist demnach die Beschwerdelegitimation des Beschwerdefüh- rers zu verneinen. Auf die Beschwerde ist folglich nicht einzutreten.</w:t>
      </w:r>
    </w:p>
    <w:p>
      <w:r>
        <w:rPr>
          <w:b/>
        </w:rPr>
        <w:t>E. 3</w:t>
      </w:r>
    </w:p>
    <w:p>
      <w:r>
        <w:t>Im betreibungsrechtlichen Beschwerdeverfahren (Art. 17 SchKG) sind un- geachtet des Ausgangs keine Verfahrenskosten zu erheben und keine Par- teientschädigungen zuzusprechen (Art. 20a Abs. 2 Ziff. 5 SchKG i.V.m. Art. 61 Abs. 2 lit. a und Art. 62 Abs. 2 GebV SchKG). Die Schuldbetreibungs- und Konkurskommission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