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KBE.2021.15 vom 21. Januar 2022</w:t>
      </w:r>
    </w:p>
    <w:p>
      <w:r>
        <w:t>Ag Zivilgericht, 2022-01-21, DE</w:t>
      </w:r>
    </w:p>
    <w:p>
      <w:r>
        <w:rPr>
          <w:b/>
        </w:rPr>
        <w:t xml:space="preserve">Quelle: </w:t>
      </w:r>
      <w:r>
        <w:t>https://mcp.opencaselaw.ch/entscheid/ag_zivilgericht_KBE.2021.15</w:t>
      </w:r>
    </w:p>
    <w:p>
      <w:r>
        <w:t>FR: AG_ZIVILGERICHT KBE.2021.15 du 21 janvier 2022</w:t>
      </w:r>
    </w:p>
    <w:p>
      <w:r>
        <w:t>IT: AG_ZIVILGERICHT KBE.2021.15 del 21 gennaio 2022</w:t>
      </w:r>
    </w:p>
    <w:p>
      <w:pPr>
        <w:pStyle w:val="Heading2"/>
      </w:pPr>
      <w:r>
        <w:t>Erwägungen</w:t>
      </w:r>
    </w:p>
    <w:p>
      <w:r>
        <w:rPr>
          <w:b/>
        </w:rPr>
        <w:t>E. 1.1</w:t>
      </w:r>
    </w:p>
    <w:p>
      <w:r>
        <w:t>Das Betreibungsamt Q. zog in der Berechnung des betreibungsrechtlichen Existenzminimums des Beschwerdeführers vom 10. November 2020 die gemäss Urteil des Präsidenten des Familiengerichts des Bezirksgerichts Baden vom 10. Juli 2014 (OF.2012.109) zu zahlenden Unterhaltsbeiträge von Fr. 200.00 vom Einkommen des Beschwerdeführers ab. Auf der Be- darfsseite nicht berücksichtigt wurden monatliche Ratenzahlungen von Fr. 245.00 an die Steuern und von Fr. 300.00 an die Zentrale Inkassostelle der Gerichte Kanton Aargau sowie monatliche Unterhaltsbeiträge von Fr. 750.00 an die Familie des Beschwerdeführers in Pakistan. Die Vorinstanz wies die gegen diese Punkte bei ihr erhobene Beschwerde des Beschwerdeführers mit Entscheid vom 6. Mai 2021 vollumfänglich ab. Mit Beschwerde an die Schuldbetreibungs- und Konkurskommission ver- langt der Beschwerdeführer, in seinem Existenzminimum seien die von ihm monatlich an seine Familie in Pakistan bezahlten Unterhaltsbeiträge von Fr. 750.00 zu berücksichtigen. Die übrigen Punkte des vorinstanzlichen Entscheids wurden nicht angefochten und sind deshalb nicht mehr zu über- prüfen.</w:t>
      </w:r>
    </w:p>
    <w:p>
      <w:r>
        <w:rPr>
          <w:b/>
        </w:rPr>
        <w:t>E. 1.2.1</w:t>
      </w:r>
    </w:p>
    <w:p>
      <w:r>
        <w:t>Zur Beschwerdeführung gemäss Art. 17 SchKG ist legitimiert, wer durch die angefochtene Verfügung eines Vollstreckungsorgans in seinen recht- lich geschützten oder zumindest tatsächlichen Interessen betroffen und dadurch beschwert ist und deshalb ein schutzwürdiges Interesse an der Aufhebung oder Abänderung der Verfügung hat (BGE 129 III 595 E. 3; FLA- VIO COMETTA/URS MÖCKLI, in: Basler Kommentar, Bundesgesetz über Schuldbetreibung und Konkurs I, 3. Aufl. 2021, N. 40 zu Art. 17 SchKG). Ein schutzwürdiges Interesse ist zu bejahen, wenn die rechtliche oder tat- sächliche Stellung des Beschwerdeführers durch den Ausgang des Be- schwerdeverfahrens unmittelbar beeinflusst werden kann. Die Beschwerde muss mithin einem praktischen Zweck der Vollstreckung dienen; andern- falls ist sie unzulässig (MARKUS DIETH/GEORG J. WOHL, in: Kurzkommentar SchKG, 2. Aufl. 2014, N. 9 f. zu Art. 17 SchKG). Fehlt es bereits bei ihrer Erhebung an einem solchen Rechtsschutzinteresse (Beschwer), ist auf die Beschwerde mangels einer Prozessvoraussetzung nicht einzutreten (KURT AMONN/FRIDOLIN WALTHER, Grundriss des Schuldbetreibungs- und Kon- kursrechts, 9. Aufl. 2013, § 6 Rz. 24). Fällt das Rechtsschutzinteresse im Laufe des Beschwerdeverfahrens dahin, ist dieses als erledigt abzuschrei- ben.</w:t>
      </w:r>
    </w:p>
    <w:p>
      <w:r>
        <w:t>- 7 -</w:t>
      </w:r>
    </w:p>
    <w:p>
      <w:r>
        <w:rPr>
          <w:b/>
        </w:rPr>
        <w:t>E. 1.2.2</w:t>
      </w:r>
    </w:p>
    <w:p>
      <w:r>
        <w:t>Das Betreibungsamt Q. teilte dem Rechtsvertreter des Beschwerdeführers mit E-Mail vom 26. Mai 2021 mit, es könne "gemäss Entscheid vom 10. Juli 2014 CHF 500.00 als Unterhaltszahlung einrechnen". Der Beschwerdefüh- rer könne den Betrag auf dem Amt in bar abholen oder seine Kontodaten für die Überweisung bekanntgeben. In den Folgemonaten würden die ein- gereichten Versandbelege von Western Union ebenfalls akzeptiert, auch wenn eine Kopie per E-Mail eingereicht werde (Beilage zur Eingabe des Beschwerdeführers vom 26. Mai 2021). Der Beschwerdeführer ist demnach durch die Bestandteil der Pfändungs- urkunde vom 14. Dezember 2020 bildende Existenzminimumsberechnung vom 10. November 2020 und den vorinstanzlichen Entscheid, mit welchem Letztere bestätigt wurde, im Umfang von monatlich Fr. 500.00 nicht mehr beschwert. Die vorliegende Beschwerde dient insoweit keinem praktischen Zweck mehr. Das Rechtsschutzinteresse des Beschwerdeführers ist folg- lich in diesem Umfang dahingefallen, weshalb das Beschwerdeverfahren diesbezüglich als erledigt von der Kontrolle abzuschreiben ist.</w:t>
      </w:r>
    </w:p>
    <w:p>
      <w:r>
        <w:rPr>
          <w:b/>
        </w:rPr>
        <w:t>E. 2.1</w:t>
      </w:r>
    </w:p>
    <w:p>
      <w:r>
        <w:t>Das Gesuch des Beschwerdeführers um Gewährung der unentgeltlichen Rechtspflege für das zweitinstanzliche Beschwerdeverfahren wird abge- wiesen.</w:t>
      </w:r>
    </w:p>
    <w:p>
      <w:r>
        <w:rPr>
          <w:b/>
        </w:rPr>
        <w:t>E. 2.1.1</w:t>
      </w:r>
    </w:p>
    <w:p>
      <w:r>
        <w:t>Die Vorinstanz führte in E. 4.3 des angefochtenen Entscheids im Wesent- lichen aus, der Beschwerdeführer habe bezüglich seiner behaupteten mo- natlichen Zahlungen von Fr. 750.00 an die Familie in Pakistan mit Eingabe vom 29. Januar 2021 eine Erklärung seiner Ehefrau C. zu den Akten ge- reicht, worin diese bestätige, dass er ihr im Jahr 2020 für den Lebensunter- halt von ihr und ihren fünf Kindern monatlich Fr. 750.00 überwiesen habe. In einer weiteren Erklärung habe die Ehefrau des Beschwerdeführers be- stätigt, dass er ihr seit 10. Oktober 2020 regelmässig Fr. 750.00 zukommen lasse und sie über keine anderen Einnahmequellen verfüge. Mit Eingabe vom 12. Februar 2021 habe der Beschwerdeführer eine weitere Erklärung seiner Ehefrau eingereicht, worin diese bestätige, am 10. Januar 2021 vom Beschwerdeführer Fr. 750.00 erhalten zu haben. Mit diesen Belegen sei die Zahlung der Unterhaltsbeiträge aber nicht rechtsgenüglich belegt, zu- mal die Umstände des Zustandekommens dieser nachträglich angefertig- ten Erklärungen unklar seien und nicht feststehe, dass es sich tatsächlich um die Unterschrift der Ehefrau des Beschwerdeführers handle. Bei den eingereichten Belegen handle es sich nicht um Originaldokumente, son- dern um ausgedruckte Fotoaufnahmen. Massgebend zum Beleg der Zah- lungen wären rechtsgenügliche Erklärungen derjenigen Personen, die das Geld an die Ehefrau des Beschwerdeführers in Pakistan übergeben hätten. Somit sei im Ergebnis nicht zu beanstanden, dass das Betreibungsamt Q. die geleisteten Unterhaltsbeiträge nicht berücksichtigt habe.</w:t>
      </w:r>
    </w:p>
    <w:p>
      <w:r>
        <w:t>- 8 -</w:t>
      </w:r>
    </w:p>
    <w:p>
      <w:r>
        <w:rPr>
          <w:b/>
        </w:rPr>
        <w:t>E. 2.1.2</w:t>
      </w:r>
    </w:p>
    <w:p>
      <w:r>
        <w:t>Der Beschwerdeführer macht mit Beschwerde an die Schuldbetreibungs- und Konkurskommission im Wesentlichen geltend, die Vorinstanz habe sei- nen erneuten Antrag auf Erteilung der aufschiebenden Wirkung vom 29. Januar 2021 trotz nochmaliger Erneuerung in der Stellungnahme vom 12. Februar 2021 bis zum materiellen Entscheid vom 6. Mai 2021 nicht be- handelt, was prozessual rechtswidrig sei und im Ergebnis eine Rechtsver- weigerung darstelle. Dies verstosse gegen Art. 29 Abs. 1 BV. Weiter habe die Vorinstanz seinen sich aus Art. 29 Abs. 2 BV ergebenden Anspruch auf rechtliches Gehör verletzt, indem sie sich ungenügend mit seinen Vorbrin- gen auseinandergesetzt habe. Insbesondere habe sie sich nicht damit aus- einandergesetzt, dass die Unterhaltsbeiträge an die Familie in Pakistan seit Jahren regelmässig bezahlt worden und entsprechend geschuldet seien. Weiter habe die Vorinstanz gehörig angebotene Beweise hinsichtlich der Bezahlung der Unterhaltsbeiträge nicht abgenommen, indem sie die einge- reichten Kopien als ungenügend erachtet, aber keine weiteren Abklärun- gen getroffen und insbesondere nicht die Originale verlangt habe. In Miss- achtung des Untersuchungsgrundsatzes habe sie damit sein Recht auf Be- weis verletzt. Durch die eingereichten Unterlagen sei nachgewiesen, dass er seine Familie in Pakistan regelmässig mit Fr. 750.00 pro Monat unter- stützt habe. Die ihm dafür im Scheidungsurteil vom 10. Juli 2014 zugebil- ligten Fr. 500.00 hätten schon damals nicht genügt. Auszugehen sei ohne- hin vom tatsächlich geleisteten Unterhalt. Die genannten Unterhaltsbei- träge seien auch in den letzten drei Monaten vor der Pfändung regelmässig bezahlt worden und unbedingt erforderlich, insbesondere damit die Kinder weiterhin ihre (Privat-)Schule besuchen könnten. Deshalb müssten sie in der Berechnung seines betreibungsrechtlichen Existenzminimums zwin- gend berücksichtigt werden.</w:t>
      </w:r>
    </w:p>
    <w:p>
      <w:r>
        <w:rPr>
          <w:b/>
        </w:rPr>
        <w:t>E. 2.2</w:t>
      </w:r>
    </w:p>
    <w:p>
      <w:r>
        <w:t>Das Gesuch der Gläubigerin 1 um Gewährung der unentgeltlichen Rechts- pflege für das zweitinstanzliche Beschwerdeverfahren wird abgewiesen. 3. Es werden keine Verfahrenskosten erhoben und keine Parteientschädigun- gen zugesprochen. Zustellung an: […]</w:t>
      </w:r>
    </w:p>
    <w:p>
      <w:r>
        <w:t>- 17 -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21. Januar 2022 Obergericht des Kantons Aargau Schuldbetreibungs- und Konkurskommission Der Präsident: Der Gerichtsschreiber. Vetter Huber</w:t>
      </w:r>
    </w:p>
    <w:p>
      <w:r>
        <w:rPr>
          <w:b/>
        </w:rPr>
        <w:t>E. 2.3.1</w:t>
      </w:r>
    </w:p>
    <w:p>
      <w:r>
        <w:t>Der in Art. 29 Abs. 2 BV und Art. 3 Abs. 2 lit. c StPO verankerte Grundsatz des rechtlichen Gehörs verlangt, dass die Behörde die Vorbringen des vom Entscheid in seiner Rechtsstellung Betroffenen auch tatsächlich hört, sorg- fältig und ernsthaft prüft und in der Entscheidfindung angemessen berück- sichtigt. Daraus folgt die grundsätzliche Pflicht der Behörden, ihren Ent- scheid zu begründen. Die Begründung eines Entscheids muss so abge- fasst sein, dass der Betroffene ihn gegebenenfalls sachgerecht anfechten kann. Dies ist nur möglich, wenn sowohl er als auch die Rechtsmittelinstanz sich über die Tragweite des Entscheids ein Bild machen können. In diesem Sinne müssen wenigstens kurz die Überlegungen genannt werden, von de- nen sich die Behörde leiten liess und auf welche sich ihr Entscheid stützt. Nicht erforderlich ist, dass sich die Begründung mit allen Parteistandpunk- ten einlässlich auseinandersetzt und jedes einzelne Vorbringen ausdrück- lich widerlegt. Vielmehr kann sie sich auf die für den Entscheid wesentli- chen Gesichtspunkte beschränken. Die Behörde hat demnach in der Be- gründung ihres Entscheids diejenigen Argumente aufzuführen, die tatsäch- lich ihrem Entscheid zugrunde liegen (BGE 126 I 97 E. 2b; 136 I 184 E. 2.2.1). Die Vorinstanz legte im angefochtenen Entscheid dar, weshalb nach ihrer Beurteilung die vom Beschwerdeführer geltend gemachten Unterhaltsbei- träge an seine Familie in Pakistan in der Höhe von Fr. 750.00 in seinem betreibungsrechtlichen Existenzminimum nicht zu berücksichtigen sind. Die Begründung enthält die Überlegungen, von denen sich die Vorinstanz bei ihrem Entscheid leiten liess. Sie ist so abgefasst, dass der Beschwer- deführer den Entscheid vom 6. Mai 2021 im betreffenden Punkt sachge- recht anfechten konnte. Dass sich die Vorinstanz nicht zu allen vom Be- schwerdeführer im Verlaufe des erstinstanzlichen Beschwerdeverfahrens vorgebrachten Argumenten und Beweismitteln äusserte, sondern nur zu den von ihr als relevant erachteten, stellt nach der soeben zitierten Recht-</w:t>
      </w:r>
    </w:p>
    <w:p>
      <w:r>
        <w:t>- 10 - sprechung keinen Begründungsmangel dar. Gleiches gilt, soweit sie in ih- rem Entscheid eine andere Beweiswürdigung vornahm oder eine andere Rechtsauffassung vertrat als der Beschwerdeführer. Soweit der Beschwerdeführer eine Verletzung der Begründungspflicht und damit seines Anspruchs auf rechtliches Gehör durch die Vorinstanz geltend macht, ist ihm demnach nicht zu folgen.</w:t>
      </w:r>
    </w:p>
    <w:p>
      <w:r>
        <w:rPr>
          <w:b/>
        </w:rPr>
        <w:t>E. 2.3.2</w:t>
      </w:r>
    </w:p>
    <w:p>
      <w:r>
        <w:t>Eine nicht besonders schwerwiegende Verletzung des rechtlichen Gehörs kann ausnahmsweise als geheilt gelten, wenn die betroffene Person die Möglichkeit erhält, sich vor einer Rechtsmittelinstanz zu äussern, die so- wohl den Sachverhalt wie auch die Rechtslage frei überprüfen kann. Unter dieser Voraussetzung ist darüber hinaus - im Sinne einer Heilung des Man- 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Selbst wenn die Begründung des vorinstanzlichen Entscheids als ungenü- gend zu betrachten wäre, müsste die daraus resultierende Verletzung des Anspruchs des Beschwerdeführers auf rechtliches Gehör (Art. 29 Abs. 2 BV) als geheilt gelten, nachdem die Schuldbetreibungs- und Konkurskom- mission als obere betreibungsrechtliche Aufsichtsbehörde über volle Kog- nition verfügt und reformatorisch entscheiden kann (Art. 21 SchKG; PHILIP MAIER/IVAN VAGNATO, in: Kommentar zum Bundesgesetz über Schuldbe- treibung und Konkurs, 4. Aufl. 2017, N. 2 zu Art. 21 SchKG). Auch wenn eine besonders schwerwiegende Verletzung des rechtlichen Gehörs zu be- jahen wäre, würde eine Rückweisung an die Vorinstanz deshalb zu einem formalistischen Leerlauf und zu einer unnötigen Verzögerung führen. Dies stünde dem Interesse des Beschwerdeführers an einer beförderlichen Be- urteilung der Sache entgegen. Selbst wenn eine Gehörsverletzung bejaht werden müsste, würde dies somit nicht bereits zur Aufhebung des ange- fochtenen Entscheids führen.</w:t>
      </w:r>
    </w:p>
    <w:p>
      <w:r>
        <w:rPr>
          <w:b/>
        </w:rPr>
        <w:t>E. 2.4.1</w:t>
      </w:r>
    </w:p>
    <w:p>
      <w:r>
        <w:t>Neue, im Beschwerdeverfahren vor der unteren Aufsichtsbehörde nicht vorgebrachte Anträge und Beschwerdegründe sind im zweitinstanzlichen Beschwerdeverfahren grundsätzlich ausgeschlossen, soweit sie über jene im erstinstanzlichen Verfahren hinausgehen (FRANCO LORANDI, Betrei- bungsrechtliche Beschwerde und Nichtigkeit, 2000, N. 46 zu Art. 20a SchKG). Eine Beschwerdeänderung im Sinne einer Erweiterung der (im</w:t>
      </w:r>
    </w:p>
    <w:p>
      <w:r>
        <w:t>- 11 - zweitinstanzlichen Beschwerdeverfahren gestellten) Anträge oder der Be- gründung ist von Bundesrechts wegen bis zum Ablauf der Beschwerdefrist möglich. Nach diesem Zeitpunkt ist eine Beschwerdeänderung nicht mehr zulässig, da eine solche eine gesetzlich nicht vorgesehene Verlängerung der als Verwirkungsfrist ausgestalteten Beschwerdefrist zur Folge hätte (LORANDI, a.a.O., N. 69 zu Art. 20a SchKG). Der Beschwerdeführer beantragte vor Vorinstanz, es seien monatliche Un- terhaltszahlungen an seine Familie in Pakistan in der Höhe von Fr. 750.00 in seinem betreibungsrechtlichen Existenzminimum zu berücksichtigen. Sein im vorliegenden Verfahren mit Eingabe vom 26. August 2021 gestell- ter Antrag betreffend Berücksichtigung monatlicher Unterhaltszahlungen von Fr. 800.00 gemäss dem gleichentags abgeschlossenen Unterhaltsver- trag ist nach dem Gesagten nicht zulässig, weshalb darauf nicht einzuge- hen ist. Der Beschwerdeführer kann diese Zahlungen im Rahmen einer Re- vision der Pfändung geltend zu machen.</w:t>
      </w:r>
    </w:p>
    <w:p>
      <w:r>
        <w:rPr>
          <w:b/>
        </w:rPr>
        <w:t>E. 2.4.2</w:t>
      </w:r>
    </w:p>
    <w:p>
      <w:r>
        <w:t>Die Frage, inwiefern im kantonalen Beschwerdeverfahren Noven zulässig sind, entscheidet sich grundsätzlich nach kantonalem Verfahrensrecht (Art. 20a Abs. 3 SchKG; Urteil des Bundesgerichts 5A_15/2016 vom 14. April 2016 E. 2.4). Gemäss § 22 Abs. 2 EG SchKG in der am 1. Januar 2022 in Kraft getrete- nen Fassung sind für das Verfahren vor der oberen kantonalen Aufsichts- behörde über die Betreibungsämter gemäss § 16 EG SchKG die Bestim- mungen des Beschwerdeverfahrens nach Art. 319 ff. ZPO sinngemäss an- wendbar. Ist im Zeitpunkt des Inkrafttretens des neuen Rechts ein Rechts- mittelverfahren bereits hängig, so wird dieses von der Rechtsmittelinstanz jedoch nach bisherigem Recht abgeschlossen, da gemäss dem mangels einschlägiger Regelung im EG SchKG analog anwendbaren Art. 404 Abs. 1 ZPO für Verfahren, die bei Inkrafttreten des neuen Verfahrensrechts rechtshängig sind, das bisherige Verfahrensrecht bis zum Abschluss vor der betroffenen Instanz gilt (vgl. Urteil des Bundesgerichts 4A_197/2011 vom 20. Juni 2011 E. 3.2; THOMAS SUTTER-SOMM/BENEDIKT SEILER, in: Kommentar zur Schweizerischen Zivilprozessordnung, 3. Aufl. 2016, N. 5 zu Art. 404 ZPO; DIETER FREIBURGHAUS/SUSANNE AFHELDT, ebenda, N. 7 zu Art. 405 ZPO). Nach der bis am 31. Dezember 2021 gültig gewesenen Fassung von § 22 Abs. 2 EG SchKG waren die Vorschriften des BGG auf das zweitinstanzliche Beschwerdeverfahren i.S.v. Art. 18 SchKG analog anwendbar. Gemäss § 22 Abs. 2 aEG SchKG i.V.m. Art. 99 BGG dürfen neue Tatsa- chen und Beweismittel nur so weit vorgebracht werden, als erst der Ent- scheid der Vorinstanz dazu Anlass gibt. Neu sind Tatsachen und Beweis- mittel, wenn sie nicht schon vor Vorinstanz vorgebracht wurden und auch</w:t>
      </w:r>
    </w:p>
    <w:p>
      <w:r>
        <w:t>- 12 - nicht auf anderem Weg in prozessual zulässiger Weise (z.B. durch die Rechtsschriften der Gegenpartei, durch Aktenbeizug auf Antrag oder von Amtes wegen, wo gesetzlich vorgesehen) Eingang in das Dossier fanden (JOHANNA DORMANN, in: Basler Kommentar, Bundesgerichtsgesetz, 3. Aufl. 2018, N. 20 zu Art. 99 BGG). Novencharakter hat ein neu eingereichtes Beweismittel nicht nur, wenn es neue Sachverhalte enthält, sondern auch, wenn es sich auf schon in den Prozess eingeführte Tatsachen bezieht (DORMANN, a.a.O., N. 22 zu Art. 99 BGG). Echte Noven können von vornherein nicht durch den weitergezogenen Ent- scheid veranlasst worden sein und sind daher nach Massgabe von § 22 Abs. 2 aEG SchKG i.V.m. Art. 99 Abs. 1 BGG ebenfalls unzulässig (vgl. DORMANN, a.a.O., N. 43 zu Art. 99 BGG). Soweit sich der Beschwerdefüh- rer auf Tatsachen und Beweismittel beruft, die sich erst nach Fällung des vorinstanzlichen Entscheids ereigneten oder entstanden, ist er im vorlie- genden Verfahren somit nicht zu hören. Dies gilt insbesondere für die erst- mals im zweitinstanzlichen Beschwerdeverfahren geltend gemachten Ge- bühren von Western Union in der Höhe von Fr. 55.00 für die Überweisung der Unterhaltsbeiträge an die Familie in Pakistan. Der Beschwerdeführer kann die entsprechenden Faktoren gegenüber dem Betreibungsamt Q. im Rahmen einer Revision der Pfändung geltend machen.</w:t>
      </w:r>
    </w:p>
    <w:p>
      <w:r>
        <w:rPr>
          <w:b/>
        </w:rPr>
        <w:t>E. 2.5.1.1</w:t>
      </w:r>
    </w:p>
    <w:p>
      <w:r>
        <w:t>Gemäss Art. 93 Abs. 1 SchKG kann Erwerbseinkommen jeder Art so weit gepfändet werden, als es nach dem Ermessen des Betreibungsbeamten für den Schuldner und seine Familie nicht unbedingt notwendig ist. Es ist der tatsächliche, objektive Notbedarf des Schuldners und nicht etwa der standesgemässe oder gewohnte Lebensaufwand zu bestimmen. Das un- bedingt Notwendige wird als Existenzminimum bezeichnet, welches der Betreibungsbeamte in jedem einzelnen Fall festzusetzen hat. Massgebend sind diesbezüglich die Bedürfnisse des Durchschnittsbürgers, denn nur so ist es möglich, den Interessen des Schuldners und des Gläubigers in aus- geglichener Weise Rechnung zu tragen (GEORGES VONDER MÜHLL, in: Bas- ler Kommentar, Bundesgesetz über Schuldbetreibung und Konkurs I,</w:t>
      </w:r>
    </w:p>
    <w:p>
      <w:r>
        <w:rPr>
          <w:b/>
        </w:rPr>
        <w:t>E. 2.5.1.2</w:t>
      </w:r>
    </w:p>
    <w:p>
      <w:r>
        <w:t>Als periodisch geschuldete Unterhalts- bzw. Alimentenleistungen in Frage kommen Beiträge gemäss Art. 125, 137, 143, 163 - 165, 173, 176, 276 ff., 293 ff., 315 ZGB und die Unterhaltsbeiträge gemäss Art. 13 und 34 PartG. Voraussetzung ihrer Pfändbarkeit ist, dass die Beitragspflicht durch Urteil oder Vereinbarung zugunsten des Schuldners festgelegt worden ist oder die Beiträge regelmässig freiwillig geleistet werden (VONDER MÜHLL, a.a.O., N. 9 zu Art. 93 SchKG). Massgebend ist, dass eine rechtliche Unterstüt- zungspflicht besteht (im Eheschutzverfahren des Beschwerdeführers und der Gläubigerin 1 ergangenes Urteil des Bundesgerichts 5A_319/2011 vom 20. September 2011 E. 2.2.3; VONDER MÜHLL, a.a.O., N. 29 zu Art. 93 SchKG). Als Zuschlag zum Grundbetrag sind auch Unterhaltsbeiträge zu- gunsten nicht im Haushalt des Schuldners lebender Familienangehöriger zu berücksichtigen. Voraussetzung der Anrechnung ist jedoch, dass die re- gelmässige Leistung durch entsprechende Belege nachgewiesen ist. Ins- besondere wenn die Leistung - wie vorliegend - ohne gerichtlichen Ent- scheid erfolgt, hat sich der Schuldner oder allenfalls der Empfänger zusätz- lich darüber auszuweisen, dass die Leistung für die unterstützte Person unbedingt erforderlich ist (Urteil des Bundesgerichts 5A_649/2014 vom 23. Januar 2015 E. 2.2; WINKLER, a.a.O., N. 51 zu Art. 93 SchKG).</w:t>
      </w:r>
    </w:p>
    <w:p>
      <w:r>
        <w:rPr>
          <w:b/>
        </w:rPr>
        <w:t>E. 2.5.2</w:t>
      </w:r>
    </w:p>
    <w:p>
      <w:r>
        <w:t>Im Scheidungsurteil des Präsidenten des Familiengerichts des Bezirksge- richts Baden vom 10. November 2014 (vorinstanzliche Akten, Beschwer- debeilage 20) wurden dem Beschwerdeführer in der Berechnung seines Existenzminimums für Unterhaltszahlungen an seine Familie in Pakistan monatlich Fr. 500.00 zugestanden. Eine Anpassung dieser Bedarfsposition</w:t>
      </w:r>
    </w:p>
    <w:p>
      <w:r>
        <w:t>- 14 - an die Teuerung in Pakistan oder in der Schweiz wurde nicht vorgesehen (Urteil S. 18 ff., E. 8.2.2). Die behauptete Teuerung in Pakistan würde zu- dem dazu führen, dass der Schweizer Franken gegenüber der Pakistani- schen Rupie mit der Zeit an Wert gewinnen würde. Der dem Beschwerde- führer im Scheidungsurteil zugestandene Unterhaltsbetrag von monatlich Fr. 500.00 wäre damit in Pakistan aufgrund der dortigen Teuerung über die Zeit nicht weniger, sondern mehr wert. Die Familie des Beschwerdeführers in Pakistan wäre folglich mit der gleichbleibenden Unterhaltszahlung von monatlich Fr. 500.00 vor der behaupteten pakistanischen Inflation ge- schützt und müsste - entgegen der Auffassung des Beschwerdeführers - nicht einen höheren Betrag in Schweizer Franken bekommen, um ihre Kaufkraft zu erhalten. Aus diesen Gründen muss es bei der vom Betrei- bungsamt Q. mittlerweile anerkannten Berücksichtigung monatlicher Unter- haltszahlungen von Fr. 500.00 an die Familie des Beschwerdeführers in Pakistan sein Bewenden haben. Ob aufgrund des Unterhaltsvertrags vom 26. August 2021 stattdessen monatlich Fr. 800.00 in das betreibungsrecht- liche Existenzminimum aufzunehmen sind, ist - wie in E. 2.4.1 hievor aus- geführt - im vorliegenden Verfahren nicht zu prüfen.</w:t>
      </w:r>
    </w:p>
    <w:p>
      <w:r>
        <w:rPr>
          <w:b/>
        </w:rPr>
        <w:t>E. 2.5.3</w:t>
      </w:r>
    </w:p>
    <w:p>
      <w:r>
        <w:t>Im Ergebnis ist demnach nicht zu bestanden, dass die Vorinstanz die Be- rücksichtigung der begehrten Fr. 750.00 für Unterhaltszahlungen an die Fa- milie in Pakistan im betreibungsrechtlichen Existenzminimum des Be- schwerdeführers nicht zugelassen und die bei ihr erhobene Beschwerde in diesem Punkt abgewiesen hat. Im Umfang von Fr. 500.00 hat sich das Be- treibungsamt Q. zur Berücksichtigung dieser Unterhaltszahlungen bereit erklärt, weshalb nicht mehr zu prüfen ist, ob die Vorinstanz die Beschwerde bezüglich dieses Betrags zu Recht abgewiesen hat. Soweit das vorliegende Verfahren nicht gegenstandslos geworden ist, ist die Beschwerde deshalb abzuweisen.</w:t>
      </w:r>
    </w:p>
    <w:p>
      <w:r>
        <w:rPr>
          <w:b/>
        </w:rPr>
        <w:t>E. 3</w:t>
      </w:r>
    </w:p>
    <w:p>
      <w:r>
        <w:t>Aufl. 2021, N. 21 zu Art. 93 SchKG). Für die Bestimmung des Existenzminimums sind im Kanton Aargau die Richtlinien der Schuldbetreibungs- und Konkurskommission für die Berech- nung des betreibungsrechtlichen Existenzminimums (Notbedarf) nach Art. 93 SchKG (Kreisschreiben in der Fassung vom 21. Oktober 2009) her- anzuziehen. Gemäss diesen Richtlinien wird dem Schuldner für Nahrung, Kleidung und Wäsche einschliesslich deren Instandhaltung, Körper- und Gesundheitspflege, Unterhalt der Wohnungseinrichtung, Privatversiche- rungen, Kulturelles sowie Auslagen für Beleuchtung, Kochstrom und/oder</w:t>
      </w:r>
    </w:p>
    <w:p>
      <w:r>
        <w:t>- 13 - Gas etc. ein monatlicher Grundbetrag gewährt. Weitere notwendige Ausla- gen des Schuldners, wie z.B. Miet- oder Hypothekarzinsen, Heiz- und Ne- benkosten, Sozialbeiträge (soweit nicht bereits vom Lohn abgezogen, d.h. insbesondere die Prämien der obligatorischen Krankenversicherung), un- umgängliche Berufsauslagen, rechtlich geschuldete Unterhaltsbeiträge und Krankheitskosten, werden als Zuschläge zum Grundbetrag berück- sichtigt. Bei der Berechnung des Existenzminimums werden als Zuschläge nur die vom Schuldner tatsächlich benötigten und bezahlten Beträge berücksich- tigt (BGE 121 III 20 E. 3). Der Bedarf und die tatsächliche Leistung müssen vom Schuldner nachgewiesen sein. Handelt es sich um regelmässig wie- derkehrende Ausgaben, so ist darauf zu achten, dass diese vor der Pfän- dung regelmässig bezahlt wurden. In der Praxis wird bezüglich solcher Zu- schläge regelmässig verlangt, dass sie in den letzten drei Monaten vor der Pfändung bezahlt wurden (THOMAS WINKLER, in: Kommentar zum Bundes- gesetz über Schuldbetreibung und Konkurs, 4. Aufl. 2017, N. 36 zu Art. 93 SchKG).</w:t>
      </w:r>
    </w:p>
    <w:p>
      <w:r>
        <w:rPr>
          <w:b/>
        </w:rPr>
        <w:t>E. 3.1</w:t>
      </w:r>
    </w:p>
    <w:p>
      <w:r>
        <w:t>Der Beschwerdeführer ersucht in seiner Beschwerde um Gewährung der unentgeltlichen Rechtspflege für das erst- und das zweitinstanzliche Be- schwerdeverfahren, jeweils unter Bestellung seines Anwalts zu seinem un- entgeltlichen Rechtsvertreter. Die Gläubigerin 1 stellt in ihrer Eingabe vom 4. Oktober 2021 das Gesuch um Bewilligung der unentgeltlichen Rechtspflege für das zweitinstanzliche Beschwerdeverfahren, unter Bestellung ihres Anwalts zu ihrem unentgelt- lichen Rechtsvertreter.</w:t>
      </w:r>
    </w:p>
    <w:p>
      <w:r>
        <w:t>- 15 -</w:t>
      </w:r>
    </w:p>
    <w:p>
      <w:r>
        <w:rPr>
          <w:b/>
        </w:rPr>
        <w:t>E. 3.2.1</w:t>
      </w:r>
    </w:p>
    <w:p>
      <w:r>
        <w:t>Gemäss Art. 29 Abs. 3 BV hat jede Person, die nicht über die erforderlichen Mittel verfügt, Anspruch auf unentgeltliche Rechtspflege, wenn ihr Rechts- begehren nicht aussichtslos erscheint. Soweit es zur Wahrung ihrer Rechte notwendig ist, hat sie ausserdem Anspruch auf unentgeltlichen Rechtsbei- stand. Nachdem im betreibungsrechtlichen Beschwerdeverfahren keine Verfahrenskosten anfallen (Art. 20a Abs. 2 Ziff. 5 SchKG), können die Ge- suche einzig die Bestellung eines unentgeltlichen Rechtsbeistands zum Gegenstand haben. Die Verbeiständung durch einen Rechtsanwalt kann sich als notwendig erweisen, wenn der Sachverhalt oder die sich stellenden Fragen komplex sind, wenn die Rechtskenntnisse des Gesuchstellers un- zureichend sind oder wenn bedeutende Interessen auf dem Spiele stehen (BGE 122 III 392; Urteil des Bundesgerichts 5A_919/2012 vom 11. Februar 2013 E. 8.3). Nach der Rechtsprechung des Bundesgerichts ist in betrei- bungsrechtlichen Beschwerdeverfahren an die Voraussetzungen, unter de- nen eine Verbeiständung durch einen Rechtsanwalt sachlich geboten ist, jedoch ein strenger Massstab anzulegen (BGE 122 I 8 E. 2c).</w:t>
      </w:r>
    </w:p>
    <w:p>
      <w:r>
        <w:rPr>
          <w:b/>
        </w:rPr>
        <w:t>E. 3.2.2</w:t>
      </w:r>
    </w:p>
    <w:p>
      <w:r>
        <w:t>Mit Beschwerde an die Vorinstanz rügte der Beschwerdeführer, das Betrei- bungsamt Q. habe in der Berechnung seines betreibungsrechtlichen Exis- tenzminimums diverse Aufwendungen (Alimentenausgaben von Fr. 200.00, Ratenzahlungen von Fr. 245.00 für Steuern und Fr. 300.00 an die Zentrale Inkassostelle der Gerichte Kanton Aargau sowie Unterhalts- zahlungen von Fr. 750.00 an seine Familie in Pakistan) zu Unrecht nicht berücksichtigt. Im zweitinstanzlichen Beschwerdeverfahren machte er nur noch die Unterhaltszahlungen von Fr. 750.00 (bzw. Fr. 800.00) sowie die Gebühren von Fr. 55.00 für die Überweisung der Unterhaltszahlungen an seine Familie in Pakistan geltend. Die Nichtberücksichtigung dieser Posi- tionen in der Existenzminimumsberechnung hätte der Beschwerdeführer - allenfalls mit Unterstützung einer Hilfsorganisation - ohne weiteres selber rügen können, ohne einen Rechtsbeistand beiziehen zu müssen. Mit Blick auf die in E. 3.2.1 hievor zitierte bundesgerichtliche Rechtsprechung ist folglich die Beschwerde gegen die Verweigerung der unentgeltlichen Rechtspflege für das erstinstanzliche Beschwerdeverfahren durch die Vor- instanz wie auch das Gesuch des Beschwerdeführers um Gewährung der unentgeltlichen Rechtspflege für das zweitinstanzliche Beschwerdeverfah- ren abzuweisen.</w:t>
      </w:r>
    </w:p>
    <w:p>
      <w:r>
        <w:rPr>
          <w:b/>
        </w:rPr>
        <w:t>E. 3.2.3</w:t>
      </w:r>
    </w:p>
    <w:p>
      <w:r>
        <w:t>Nachdem sich das Betreibungsamt Q. am 26. Mai 2021 bereit erklärt hatte, die im Scheidungsurteil berücksichtigten Unterhaltszahlungen von Fr. 500.00 an die Familie des Beschwerdeführers in Pakistan in die Berech- nung seines betreibungsrechtlichen Existenzminimums aufzunehmen, ging es im zweitinstanzlichen Beschwerdeverfahren lediglich noch um die</w:t>
      </w:r>
    </w:p>
    <w:p>
      <w:r>
        <w:t>- 16 - Frage, ob dem Beschwerdeführer darüber hinaus monatlich ein Mehrbetrag von Fr. 250.00 bzw. Fr. 300.00 sowie die Gebühren von Fr. 55.00 für die Überweisung der Unterhaltszahlungen an die Familie des Beschwerdefüh- rers in Pakistan zu gewähren sind. Diese Frage ist nicht kompliziert und auch die Gläubigerin 1 hätte ihre Position dazu - allenfalls, wie schon vor Vorinstanz, mit Unterstützung der Gläubigerin 2, die in vorliegender Betrei- bung gleichgelagerte Interessen verfolgt - ohne weiteres vertreten können, ohne auf einen Rechtsbeistand angewiesen zu sein. Gestützt auf die in E. 3.2.1 hievor zitierte bundesgerichtliche Rechtsprechung ist ihr Gesuch um Gewährung der unentgeltlichen Rechtspflege für das zweitinstanzliche Beschwerdeverfahren deshalb abzuweisen.</w:t>
      </w:r>
    </w:p>
    <w:p>
      <w:r>
        <w:rPr>
          <w:b/>
        </w:rPr>
        <w:t>E. 4</w:t>
      </w:r>
    </w:p>
    <w:p>
      <w:r>
        <w:t>Im betreibungsrechtlichen Beschwerde- bzw. Weiterziehungsverfahren (Art. 18 SchKG) sind ungeachtet des Ausgangs keine Verfahrenskosten zu erheben und keine Parteientschädigungen zuzusprechen (Art. 20a Abs. 2 Ziff. 5 SchKG i.V.m. Art. 61 Abs. 2 lit. a und Art. 62 Abs. 2 GebV SchKG). Die Schuldbetreibungs- und Konkurskommission entscheidet: 1. Die Beschwerde wird abgewiesen, soweit sie nicht gegenstandslos gewor- den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