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AGVE_2004_5 vom 20. Dezember 2004</w:t>
      </w:r>
    </w:p>
    <w:p>
      <w:r>
        <w:t>Ag Zivilgericht, 2004-12-20, DE</w:t>
      </w:r>
    </w:p>
    <w:p>
      <w:r>
        <w:rPr>
          <w:b/>
        </w:rPr>
        <w:t xml:space="preserve">Quelle: </w:t>
      </w:r>
      <w:r>
        <w:t>https://mcp.opencaselaw.ch/entscheid/ag_zivilgericht_AGVE_2004_5</w:t>
      </w:r>
    </w:p>
    <w:p>
      <w:r>
        <w:t>FR: AG_ZIVILGERICHT AGVE_2004_5 du 20 décembre 2004</w:t>
      </w:r>
    </w:p>
    <w:p>
      <w:r>
        <w:t>IT: AG_ZIVILGERICHT AGVE_2004_5 del 20 dicembre 2004</w:t>
      </w:r>
    </w:p>
    <w:p>
      <w:pPr>
        <w:pStyle w:val="Heading2"/>
      </w:pPr>
      <w:r>
        <w:t>Regeste</w:t>
      </w:r>
    </w:p>
    <w:p>
      <w:r>
        <w:t>Art. 80 SchKG; definitive Rechtsöffnung Enthält ein Urteil nur die grundsätzliche, betraglich nicht bezifferte Verpflichtung zur Ablieferung allfällig bezogener Kinderzulagen, ist nur für Beträge, die der Pflichtige ausweislich der Akten tatsächlich als Kinderzulagen erhält, Rechtsöffnung zu erteilen. Der Unterhaltsberechtigte hat nicht nur die ihm allfällige Kinderzulagen zusprechende Urkunde vorzulegen, sondern ebenfalls durch Urkunde zu beweisen, dass er selbst keine Zulagen erhält sowie, dass und in welchem Umfang der Verpflichtete seinerseits bezugsberechtigt ist.</w:t>
      </w:r>
    </w:p>
    <w:p>
      <w:pPr>
        <w:pStyle w:val="Heading2"/>
      </w:pPr>
      <w:r>
        <w:t>Volltext</w:t>
      </w:r>
    </w:p>
    <w:p>
      <w:r>
        <w:t>2004 Schuldbetreibungs- und Konkursrecht 45 II. Schuldbetreibungs- und Konkursrecht</w:t>
      </w:r>
    </w:p>
    <w:p>
      <w:r>
        <w:t>5 Art. 80 SchKG; definitive Rechtsöffnung Enthält ein Urteil nur die grundsätzliche, betraglich nicht bezifferte Ver- pflichtung zur Ablieferung allfällig bezogener Kinderzulagen, ist nur für Beträge, die der Pflichtige ausweislich der Akten tatsächlich als Kinder- zulagen erhält, Rechtsöffnung zu erteilen. Der Unterhaltsberechtigte hat nicht nur die ihm allfällige Kinderzulagen zusprechende Urkunde vorzu- legen, sondern ebenfalls durch Urkunde zu beweisen, dass er selbst keine Zulagen erhält sowie, dass und in welchem Umfang der Verpflichtete sei- nerseits bezugsberechtigt ist. Aus dem Entscheid des Obergerichts, 3. Zivilkammer, vom 20. Dezember 2004, i.S. I.E. ca. D.E. Aus den Erwägungen 2. a) (...) b) aa) Nach Art. 285 Abs. 2 ZGB sind Kinderzulagen, die dem Unterhaltspflichtigen zustehen, zusätzlich zum Unterhaltsbeitrag zu zahlen, soweit der Richter es nicht anders bestimmt. Diese Bestim- mung bildet für sich allein keinen Rechtsöffnungstitel für Kinderzu- lagen. Solche müssen in einem Urteil ausdrücklich erwähnt sein (BGE 113 III 9; ZR 84 Nr. 59). Enthält ein Urteil nur die grundsätzli- che, betraglich nicht bezifferte Verpflichtung zur Ablieferung allfäl- lig bezogener Kinderzulagen, ist nur für Beträge, die der Pflichtige ausweislich der Akten tatsächlich als Kinderzulagen erhält, Rechtsöffnung zu erteilen (ZR 72 Nr. 64). Dabei obliegt der Nach- weis für Bestand und Höhe der Zulagenberechtigung dem Gläubiger (Staehelin/Bauer/Staehelin, Basler Kommentar, Basel 1998, N 42 zu Art. 80 SchKG; a.M. RBOG 1998, S. 8; Hegnauer, Berner Kom- mentar, Bern 1997, N 98 zu Art. 285 ZGB). Der Unterhaltsberech-</w:t>
      </w:r>
    </w:p>
    <w:p>
      <w:r>
        <w:t>46 Obergericht / Handelsgericht 2004 tigte hat daher in der Rechtsöffnung nicht nur die ihm allfällige Kin- derzulagen zusprechende Urkunde vorzulegen, sondern grundsätzlich ebenfalls durch Urkunde zu beweisen, dass er selbst keine Zulagen erhält sowie, dass und in welchem Umfang der Verpflichtete seiner- seits bezugsberechtigt ist (Stücheli, Die Rechtsöffnung, Zürich 2000, S. 205 f.; Urteil der 5. Zivilkammer des Obergerichts vom 28. Juni 2004 i.S. S.G. ca. R. H., Urteil der 3. Zivilkammer des Obergerichts vom 27. August 2004 i.S. S.B. ca. M.B.). Die von der Klägerin da- gegen in der Beschwerde vorgetragenen Einwände lassen sich auch nicht durch Praktikabilitätsüberlegungen oder angebliche Beweis- schwierigkeiten rechtfertigen. So wird diejenige Person oder Amts- stelle, die für das Kind sorgt, von der zuständigen Familienaus- gleichskasse im Kanton Aargau oder im Kanton Zürich ohne weite- res eine Bestätigung über die Zulagenberechtigung des Schuldners erhältlich machen können, nachdem sie bei nicht zweckentsprechen- der Verwendung der Zulagen sogar die Ausrichtung der Zulage an sich beanspruchen kann (§ 10 des Aargauischen Gesetzes über die Kinderzulagen für Arbeitnehmer vom 23. Dezember 1963; vgl. auch § 10 Abs. 2 des Zürcherischen Gesetzes über die Kinderzulagen vom 8. Juni 1958). 6 Art. 80 Abs. 2 Ziff. 3 SchKG. In der Betreibung von Steuerforderungen ist die Vorlage der definitiven Steuerveranlagung als Rechtsöffnungstitel auch innerkantonal dann nicht erforderlich, wenn die Abschrift der definitiven Steuerrechnung zusam- men mit der Bestätigung der Steuerbehörden, dass bei der Festsetzung der Steuerforderung die Voraussetzungen an das Verfahren im Sinne von Art. 3 des Konkordats über die Gewährung gegenseitiger Rechtshilfe zur Vollstreckung öffentlichrechtlicher Ansprüche vom 28. Oktober 1971 er- füllt worden sind, eingereicht wird. Aus dem Entscheid des Obergerichts, 4. Zivilkammer, vom 22. Oktober 2004 in Sachen Kt. AG, Einwohnergemeinde E. und Kirchgemeinden E. gegen P. 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