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WPR.2026.38 vom 30. April 2026</w:t>
      </w:r>
    </w:p>
    <w:p>
      <w:r>
        <w:t>AG Verwaltungsgericht, 2026-04-30, DE</w:t>
      </w:r>
    </w:p>
    <w:p>
      <w:r>
        <w:rPr>
          <w:b/>
        </w:rPr>
        <w:t xml:space="preserve">Quelle: </w:t>
      </w:r>
      <w:r>
        <w:t>https://mcp.opencaselaw.ch/entscheid/ag_verwaltungsgericht_WPR.2026.38</w:t>
      </w:r>
    </w:p>
    <w:p>
      <w:r>
        <w:t>FR: AG_VERWALTUNGSGERICHT WPR.2026.38 du 30 avril 2026</w:t>
      </w:r>
    </w:p>
    <w:p>
      <w:r>
        <w:t>IT: AG_VERWALTUNGSGERICHT WPR.2026.38 del 30 aprile 2026</w:t>
      </w:r>
    </w:p>
    <w:p>
      <w:pPr>
        <w:pStyle w:val="Heading2"/>
      </w:pPr>
      <w:r>
        <w:t>Erwägungen</w:t>
      </w:r>
    </w:p>
    <w:p>
      <w:r>
        <w:rPr>
          <w:b/>
        </w:rPr>
        <w:t>E. 2</w:t>
      </w:r>
    </w:p>
    <w:p>
      <w:r>
        <w:t>- 5 - Die Beschwerdeschrift muss einen Antrag und eine Begründung enthalten, d.h., es ist a) anzugeben, wie die Rechtsmittelinstanz entscheiden soll, und b) darzulegen, aus welchen Gründen so entschieden werden soll.</w:t>
      </w:r>
    </w:p>
    <w:p>
      <w:r>
        <w:rPr>
          <w:b/>
        </w:rPr>
        <w:t>E. 2.1</w:t>
      </w:r>
    </w:p>
    <w:p>
      <w:r>
        <w:t>Gemäss § 34a Abs. 1 PolG kann die Polizei Personen, die der Anwendung von Gewalt gegen Mitglieder des gemeinsamen Haushalts dringend ver- dächtigt werden oder die mit Gewaltanwendung drohen, den Aufenthalt in den gemeinsam bewohnten Räumlichkeiten und deren unmittelbaren Um- gebung vorübergehend verbieten und die zur Durchsetzung des Verbots erforderlichen Massnahmen treffen.</w:t>
      </w:r>
    </w:p>
    <w:p>
      <w:r>
        <w:rPr>
          <w:b/>
        </w:rPr>
        <w:t>E. 2.2</w:t>
      </w:r>
    </w:p>
    <w:p>
      <w:r>
        <w:t>Voraussetzung für die Anordnung einer Wegweisung und Fernhaltung von gemeinsam bewohnten Räumlichkeiten ist der dringende Verdacht, dass die weggewiesene Person gegen Mitglieder des gemeinsamen Haushalts Gewalt angewendet oder diese mit Gewaltanwendung bedroht hat. Die Polizei kann und muss bei der Überprüfung des dringenden Tatver- dachts keine erschöpfende Abwägung sämtlicher Tat- und Rechtsfragen vornehmen. Insbesondere ist nicht erforderlich, dass ein Strafdelikt nach- gewiesen wird. Ebenso nicht primär entscheidrelevant ist, ob die wegge- wiesene Person mit der Gewaltanwendung begonnen hat, auch wenn dies im Rahmen der Gesamtwürdigung mitzuberücksichtigen ist. Vielmehr ge- nügt im Wegweisungsverfahren nach § 34a PolG der Nachweis von kon- kreten Verdachtsmomenten der Gewaltanwendung oder Gewaltandrohung durch die weggewiesene Person. Ein dringender Tatverdacht kann sich na- mentlich aus den (einstweilen) glaubhaft erscheinenden Aussagen einer am Konflikt beteiligten Person ergeben. Dies ist hier der Fall. Dass es zwischen dem Beschwerdeführer und seiner Ehefrau zur (gegenseitigen) Anwendung von Gewalt gekommen ist und da- mit ein dringender Verdacht der Gewaltanwendung des Beschwerdefüh- rers gegen seine Ehefrau vorliegt, geht aus den Akten klar hervor und wird vom Beschwerdeführer auch eingeräumt. Diesbezüglich ist die Vorausset- zung von Art. 34a Abs. 1 PolG erfüllt.</w:t>
      </w:r>
    </w:p>
    <w:p>
      <w:r>
        <w:t>- 9 - 3.</w:t>
      </w:r>
    </w:p>
    <w:p>
      <w:r>
        <w:rPr>
          <w:b/>
        </w:rPr>
        <w:t>E. 3</w:t>
      </w:r>
    </w:p>
    <w:p>
      <w:r>
        <w:t>Auf eine Beschwerde, welche den Anforderungen gemäss Ziffer 1 oder 2 nicht entspricht, wird nicht eingetreten.</w:t>
      </w:r>
    </w:p>
    <w:p>
      <w:r>
        <w:rPr>
          <w:b/>
        </w:rPr>
        <w:t>E. 3.1</w:t>
      </w:r>
    </w:p>
    <w:p>
      <w:r>
        <w:t>Wie jede Verfügung muss auch die Anordnung einer Wegweisung und Fernhaltung verhältnismässig sein. Nachdem Art. 34a PolG als "Kann-Be- stimmung" normiert wurde, besteht seitens der anordnenden Behörde ein Ermessensspielraum sowohl im Hinblick auf die Frage, ob eine Wegwei- sung und Fernhaltung überhaupt verfügt und falls ja, für welche Dauer sie angeordnet werden soll. Das der Vorinstanz zustehende Ermessen ist auf- grund der eingeschränkten Kognition (siehe vorne Erw. I/4; § 55 VRPG) durch das Verwaltungsgericht nicht überprüfbar. Die Vorinstanz hat ihr Er- messen jedoch nicht nach Belieben, sondern pflichtgemäss wahrzuneh- men; sie ist insbesondere gehalten, dieses unter Beachtung des Willkür- verbots und des Grundsatzes der Verhältnismässigkeit auszuüben, an- sonsten eine Rechtsverletzung vorläge. Im Folgenden ist zu klären, ob die Vorinstanz ihr Ermessen korrekt ausgeübt hat. Mit andern Worten ist zu prüfen, • ob die angeordnete Massnahme geeignet ist, den angestrebten Zweck zu erreichen, • ob sie erforderlich ist oder ob zur Erreichung des Zweckes auch eine mildere Massnahme genügen würde und • ob die Massnahme verhältnismässig im engeren Sinne ist, d.h. ein überwiegendes öffentliches Interesse an der Massnahme besteht. (Vgl. zum Grundsatz der Verhältnismässigkeit: ULRICH HÄFELIN/GEORG MÜLLER/FELIX UHLMANN, Allgemeines Verwaltungsrecht, 8. Aufl. 2020, N. 514 ff.).</w:t>
      </w:r>
    </w:p>
    <w:p>
      <w:r>
        <w:rPr>
          <w:b/>
        </w:rPr>
        <w:t>E. 3.2</w:t>
      </w:r>
    </w:p>
    <w:p>
      <w:r>
        <w:t>Im vorliegenden Fall besteht der dringende Verdacht, dass der Beschwer- deführer gegenüber seiner im gemeinsamen Haushalt lebenden Ehefrau Gewalt angewendet hat. Seine Wegweisung und Fernhaltung bezweckt eine Deeskalation und Verhinderung weiterer Gewaltanwendung und ist of- fensichtlich geeignet, den angestrebten Zweck zu erreichen.</w:t>
      </w:r>
    </w:p>
    <w:p>
      <w:r>
        <w:rPr>
          <w:b/>
        </w:rPr>
        <w:t>E. 3.3</w:t>
      </w:r>
    </w:p>
    <w:p>
      <w:r>
        <w:t>Es ist auch nicht ersichtlich, inwiefern eine mildere Massnahme genügen würde, um den angestrebten Zweck zu erreichen. Dies in Anbetracht der Tatsache, dass sich die jüngste und offenbar auch frühere körperliche Aus- einandersetzungen primär im häuslichen Umfeld ereignet haben. Anzumer- ken ist, dass die durch den Beschwerdeführer vorgeschlagene Mediation als mildere Massnahme ausser Betracht fällt, da es der Kantonspolizei ver- wehrt ist, eine solche anzuordnen. Ein räumliche Trennung innerhalb der Wohnung ist offensichtlich ungeeignet, die weitere Gewaltanwendung zu verhindern, da selbst eine Bestimmung getrennter Schlafzimmer nicht ver-</w:t>
      </w:r>
    </w:p>
    <w:p>
      <w:r>
        <w:t>- 10 - hindern könnte, dass sich die Konfliktparteien in gemeinsam zu nutzenden Räumen (Küche, Bad, Eingangsbereich etc.) begegnen würden.</w:t>
      </w:r>
    </w:p>
    <w:p>
      <w:r>
        <w:rPr>
          <w:b/>
        </w:rPr>
        <w:t>E. 3.4.1</w:t>
      </w:r>
    </w:p>
    <w:p>
      <w:r>
        <w:t>Zur Frage, ob ein überwiegendes öffentliches Interesse die Wegweisung und Fernhaltung rechtfertigt, ist festzuhalten, dass grundsätzlich von einem erheblichen öffentlichen Interesse auszugehen ist, häusliche Gewalt zu verhindern. Dieses ist umso höher zu veranschlagen, je gravierender die drohende Gewaltanwendung ist. Im vorliegenden Fall kam es bislang zu keinen gravierenden Gewaltanwen- dungen seitens des Beschwerdeführers. Insbesondere hat seine Ehefrau, soweit ersichtlich, keine länger anhaltenden körperlichen Beeinträchtigun- gen erlitten. Damit bleibt es insgesamt bei einem erheblichen öffentlichen Interesse an der angeordneten Massnahme.</w:t>
      </w:r>
    </w:p>
    <w:p>
      <w:r>
        <w:rPr>
          <w:b/>
        </w:rPr>
        <w:t>E. 3.4.2</w:t>
      </w:r>
    </w:p>
    <w:p>
      <w:r>
        <w:t>Zwar ist das private Interesse in der eigenen Wohnung verbleiben zu kön- nen, grundsätzlich ebenfalls als erheblich einzustufen, wird aber aufgrund der mit § 34a Abs. 2 PolG auf maximal 20 Tage beschränkten Dauer der Massnahme relativiert und ist deshalb lediglich als gering einzustufen. Dies gilt insbesondere auch mit Blick auf die üblichen Einschränkungen, welche mit einer Wegweisung und Fernhaltung verbunden sind. Das private Inte- resse ist jedoch dann höher zu veranschlagen, wenn im konkreten Einzel- fall besondere private Interessen betroffen sind. Der Beschwerdeführer bringt vor, er werde bezüglich des Kontakts zu sei- nen Kindern eingeschränkt. Dabei handelt es sich um übliche Einschrän- kungen, die mit einer Wegweisung und Fernhaltung verbunden sind, zumal ihm der Kontakt zu den Kindern ausserhalb der ehelichen Wohnung nicht untersagt ist. Nachdem er keine weiteren Aspekte vorbringt, die sein priva- tes Interesse erhöhen würden und solche sich auch nicht aus den Akten ergeben, ist sein privates Interesse an der sofortigen Aufhebung der Mass- nahme insgesamt als gering einzustufen. Dies gilt umso mehr als der Be- schwerdeführer sich von Januar bis März 2026 ohnehin nicht in der Schweiz, sondern in Nordmazedonien aufgehalten hat.</w:t>
      </w:r>
    </w:p>
    <w:p>
      <w:r>
        <w:rPr>
          <w:b/>
        </w:rPr>
        <w:t>E. 3.4.3</w:t>
      </w:r>
    </w:p>
    <w:p>
      <w:r>
        <w:t>Nach dem Gesagten überwiegt das erhebliche öffentliche Interesse an der Wegweisung und Fernhaltung das geringe private Interesse, die eheliche Wohnung sofort wieder betreten zu können. 4. Zusammenfassend steht fest, dass die Voraussetzungen für die Anordnung einer Wegweisung und Fernhaltung gegen den Beschwerdeführer erfüllt</w:t>
      </w:r>
    </w:p>
    <w:p>
      <w:r>
        <w:t>- 11 - sind und die verfügte Massnahme verhältnismässig ist. Damit ist die Be- schwerde abzuweisen. III. Im Beschwerdeverfahren werden die Verfahrenskosten nach Massgabe des Unterliegens und Obsiegens auf die Parteien verlegt (§ 31 Abs. 2 VRPG). Nachdem der Beschwerdeführer vollumfänglich unterliegt, gehen die Kosten des verwaltungsgerichtlichen Verfahrens zu seinen Lasten. Ein Parteikostenersatz fällt ausser Betracht, zumal ein solcher ohnehin nicht beantragt wurde (§ 32 Abs. 2 VRPG). Der Einzelrichter erkennt:</w:t>
      </w:r>
    </w:p>
    <w:p>
      <w:r>
        <w:rPr>
          <w:b/>
        </w:rPr>
        <w:t>E. 4</w:t>
      </w:r>
    </w:p>
    <w:p>
      <w:r>
        <w:t>Eine Kopie des angefochtenen Entscheids ist der Beschwerdeschrift beizulegen.</w:t>
      </w:r>
    </w:p>
    <w:p>
      <w:r>
        <w:rPr>
          <w:b/>
        </w:rPr>
        <w:t>E. 5</w:t>
      </w:r>
    </w:p>
    <w:p>
      <w:r>
        <w:t>Gemäss § 12 Abs. 1 VRPG können Dritte von Amtes wegen beigeladen werden, wenn sie durch den Ausgang des Verfahrens in eigenen Interes- sen berührt werden könnten. Bei Gutheissung der Beschwerde würde die Ehefrau des Beschwerdeführers offensichtlich durch den Ausgang des Ver- fahrens in eigenen Interessen berührt, da dieser vor Ablauf der Wegwei- sungsfrist in die eheliche Wohnung zurückkehren könnte. Die Ehefrau des Beschwerdeführers ist demnach beizuladen und es kommt ihr gemäss § 13 Abs. 1 lit. d VRPG im Beschwerdeverfahren Parteistellung zu. II. 1. 1.1. Die Kantonspolizei verfügte gegenüber dem Beschwerdeführer eine Weg- weisung und Fernhaltung bezüglich der ehelichen Wohnung. Begründet wurde die Verfügung damit, dass es wiederholt, letztmals am 16. April 2026, zu gegenseitigen Tätlichkeiten gekommen sei und die Situation bei einem Aufeinandertreffen erneut eskalieren könne. 1.2. Mit seiner Beschwerde beantragt der Beschwerdeführer die Aufhebung der angeordneten Wegweisung und Fernhaltung. Zur Begründung führt er aus, die körperlichen Konflikte seien nicht allein von ihm ausgegangen. Vielmehr habe es sich um eine "wechselseitige Konfliktsituation" gehandelt, welche nicht einseitig dem Beschwerdeführer angelastet werden könne. Durch die verfügte Massnahme werde er faktisch von seinen Kindern getrennt und könne seinen elterlichen Pflichten nicht mehr nachkommen.</w:t>
      </w:r>
    </w:p>
    <w:p>
      <w:r>
        <w:t>- 8 - 1.3. In ihrer Stellungnahme vom 27. April 2026 schildert die Kantonspolizei den Sachverhalt und Ablauf bis zur Verfügung nochmals detailliert, führt aus, dass bezüglich den Beschwerdeführer und seine Ehefrau seit Ende Okto- ber 2024 bei der Polizei insgesamt fünf Meldungen wegen häuslicher Ge- walt eingegangen seien und geht auf einzelne Vorbringen des Beschwer- deführers ein. Sie hält an der Verfügung fest und beantragt die Abweisung der Beschwerde.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