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WPR.2026.19 vom 9. März 2026</w:t>
      </w:r>
    </w:p>
    <w:p>
      <w:r>
        <w:t>AG Verwaltungsgericht, 2026-03-09, DE</w:t>
      </w:r>
    </w:p>
    <w:p>
      <w:r>
        <w:rPr>
          <w:b/>
        </w:rPr>
        <w:t xml:space="preserve">Quelle: </w:t>
      </w:r>
      <w:r>
        <w:t>https://mcp.opencaselaw.ch/entscheid/ag_verwaltungsgericht_WPR.2026.19</w:t>
      </w:r>
    </w:p>
    <w:p>
      <w:r>
        <w:t>FR: AG_VERWALTUNGSGERICHT WPR.2026.19 du 9 mars 2026</w:t>
      </w:r>
    </w:p>
    <w:p>
      <w:r>
        <w:t>IT: AG_VERWALTUNGSGERICHT WPR.2026.19 del 9 marzo 2026</w:t>
      </w:r>
    </w:p>
    <w:p>
      <w:pPr>
        <w:pStyle w:val="Heading2"/>
      </w:pPr>
      <w:r>
        <w:t>Erwägungen</w:t>
      </w:r>
    </w:p>
    <w:p>
      <w:r>
        <w:rPr>
          <w:b/>
        </w:rPr>
        <w:t>E. 2</w:t>
      </w:r>
    </w:p>
    <w:p>
      <w:r>
        <w:t>Im vorliegenden Fall wurde die bestehende Haft bis zum 17. März 2026 bestätigt (Entscheid des Verwaltungsgerichts WPR.2026.2 vom 12. Januar 2026; MI-act. 898 ff.). Am 27. Februar 2026 ordnete das MIKA die Haftver- längerung an (act. 1 ff.). Der Gesuchsgegner verweigerte die Teilnahme an der Befragung zur Gewährung des rechtlichen Gehörs (act. 6 ff.) und liess später durch seinen amtlichen Rechtsvertreter ausrichten, dass er auf die Durchführung einer mündlichen Verhandlung zur Überprüfung der ange- ordneten Haftverlängerung verzichte (act. 14).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 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 ordnung der Ausschaffungshaft nicht zulässig ist und eine andere mildere Massnahme nicht zum Ziel führt (Art. 78 Abs. 1 AIG). Zuständige kantonale Behörde im Sinne von Art. 78 Abs. 3 AIG ist bei migrationsamtlichen Wegweisungen gemäss § 13 Abs. 1 des Einführungs- 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zuständige Behörde angeordnet (act. 1 ff.).</w:t>
      </w:r>
    </w:p>
    <w:p>
      <w:r>
        <w:t>- 8 -</w:t>
      </w:r>
    </w:p>
    <w:p>
      <w:r>
        <w:rPr>
          <w:b/>
        </w:rPr>
        <w:t>E. 2.1</w:t>
      </w:r>
    </w:p>
    <w:p>
      <w:r>
        <w:t>Das MIKA begründet seine Haftverlängerung damit, dass der Gesuchs- 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Ausweisungsent- scheid oder eine rechtskräftige Landesverweisung vorliegt. Wie bereits mit Urteil betreffend Anordnung der Durchsetzungshaft vom 17. Februar 2025 festgestellt wurde, liegen mit dem Entscheid des SEM vom 15. Juli 2016 (MI-act. 61 ff.) sowie mit den Urteilen des Bezirksgerichts Lenzburg vom 25. Oktober 2018 (MI-act. 308 ff.) und des Bezirksgerichts Aarau vom 14. Oktober 2020 (MI-act. 434 ff.) sowohl ein rechtskräftiger Wegweisungsentscheid als auch zwei rechtskräftige Landesverweisungen gegen den Gesuchsgegner vor (WPR.2025.9, Erw. II/2.2; MI-act. 679 f.).</w:t>
      </w:r>
    </w:p>
    <w:p>
      <w:r>
        <w:rPr>
          <w:b/>
        </w:rPr>
        <w:t>E. 2.3</w:t>
      </w:r>
    </w:p>
    <w:p>
      <w:r>
        <w:t>Die Anordnung einer Durchsetzungshaft ist nur dann zulässig, wenn dem Betroffenen eine Ausreisefrist angesetzt wurde und er innerhalb dieser Frist nicht ausgereist ist. Die per 9. September 2016 angesetzte Ausreisefrist (MI-act. 65) hat der Gesuchsgegner unbenutzt verstreichen lassen.</w:t>
      </w:r>
    </w:p>
    <w:p>
      <w:r>
        <w:rPr>
          <w:b/>
        </w:rPr>
        <w:t>E. 2.4</w:t>
      </w:r>
    </w:p>
    <w:p>
      <w:r>
        <w:t>Weiter wird vorausgesetzt, dass die Weg- oder Ausweisung oder die Lan- desverweisung auf Grund des persönlichen Verhaltens des Betroffenen nicht vollzogen werden kann. Auch diese Voraussetzung ist nach wie vor erfüllt. Der Gesuchsgegner verweigert weiterhin jede Mitwirkung bei der Feststellung seiner Identität und bei der Beschaffung von Reisepapieren. So verweigerte er am 6. Mai 2025 (MI-act. 727, 729 ff.), am 3. Juli 2025 (MI-act. 777, 781 ff.), am</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Wie bereits mit Urteil des Einzelrichters des Verwaltungsgerichts vom 17. Februar 2025 festgestellt wurde, ist die Anordnung einer Ausschaf- fungshaft unzulässig, weil die Identität des Gesuchsgegners weiterhin nicht geklärt ist (WPR.2025.9, Erw. II/2.5, MI-act. 681). Da ohne seine Mitwir- kung auch keine Aussicht auf eine Identifizierung besteht (vgl. Erw. II/2.4), kann auch kein Ersatzreisedokument erhältlich gemacht werden. Der</w:t>
      </w:r>
    </w:p>
    <w:p>
      <w:r>
        <w:t>- 10 - Gesuchsgegner kann daher in absehbarer Zeit nicht gegen seinen Willen ausgeschafft werden, womit nach wie vor keine Vollzugsperspektiven bestehen. Die Anordnung einer Ausschaffungshaft wäre damit unzulässig (vgl. Art. 80 Abs. 6 lit. a AIG). Es ist auch nach wie vor keine mildere Massnahme ersichtlich, durch die der Gesuchsgegner dazu bewogen werden könnte, bei der Ausreise bzw. seiner Identifizierung zu kooperieren.</w:t>
      </w:r>
    </w:p>
    <w:p>
      <w:r>
        <w:rPr>
          <w:b/>
        </w:rPr>
        <w:t>E. 2.6</w:t>
      </w:r>
    </w:p>
    <w:p>
      <w:r>
        <w:t>Nach dem Gesagten sind die Voraussetzungen für die Verlängerung einer Durchsetzungshaft erfüllt. 3. Da der Gesuchsgegner die Teilnahme an der Befragung zur Gewährung des rechtlichen Gehörs verweigerte, keine mündliche Verhandlung wünschte und durch seinen amtlichen Rechtsvertreter nichts anderes geltend gemacht wird, ist vorliegend davon auszugehen, dass bezüglich der Haftbedingungen keine Beanstandungen vorliegen.</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13 Monaten in ausländerrechtlicher Haft im Sinne von Art. 75–78 AIG (Durchsetzungshaft 18. Februar 2025 bis 17. März 2026). Die sechsmonatige Frist endete am 17. August 2025 und die Haft kann längstens bis zum 17. August 2026 verlängert werden.</w:t>
      </w:r>
    </w:p>
    <w:p>
      <w:r>
        <w:t>- 11 -</w:t>
      </w:r>
    </w:p>
    <w:p>
      <w:r>
        <w:rPr>
          <w:b/>
        </w:rPr>
        <w:t>E. 5.3</w:t>
      </w:r>
    </w:p>
    <w:p>
      <w:r>
        <w:t>Das MIKA ordnete die Verlängerung der Durchsetzungshaft um weitere zwei Monate, d. h. bis zum 17. Mai 2026, an. Mit der Verlängerung der Durchsetzungshaft um zwei Monate wird die Dauer von sechs Monaten überschritten, womit die Voraussetzungen von Art. 79 Abs. 2 AIG erfüllt sein müssen. Da sich der Gesuchsgegner beharrlich weigert, seine Identität und Natio- nalität offenzulegen sowie bei der Beschaffung von Ersatzreisedokumen- ten mitzuwirken, steht fest, dass er nicht willens ist, mit den zuständigen Behörden zu kooperieren, weshalb die Voraussetzung von Art. 79 Abs. 2 lit. a AIG erfüllt ist.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 zeigen und die Haft durch die Ausreise zu beenden (Art. 78 Abs. 6 lit. b AIG). Im Übrigen ist festzuhalten, dass das MIKA bisher stets bemüht war, Ausschaffungen so rasch wie möglich zu vollziehen. Sollte das MIKA entgegen seiner bisherigen Gewohnheit das Beschleunigungsgebot ver- letzen, besteht die Möglichkeit, ein Haftentlassungsgesuch zu stellen.</w:t>
      </w:r>
    </w:p>
    <w:p>
      <w:r>
        <w:rPr>
          <w:b/>
        </w:rPr>
        <w:t>E. 6</w:t>
      </w:r>
    </w:p>
    <w:p>
      <w:r>
        <w:t>Abschliessend stellt sich die Frage, ob die Haftverlängerung deshalb nicht zu bestätigen sei, weil sie im konkreten Fall gegen das Prinzip der Verhält- nismässigkeit verstossen würde.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Soweit der Rechtsvertreter des Gesuchsgegners geltend macht, es sei davon auszugehen, die für die Ausschaffung erforderlichen Papiere könnten selbst bei einer Kooperation des Gesuchsgegners nicht innert der gesetzlich vorgesehenen Maximaldauer beschafft werden (act. 21), und damit sinngemäss die Verhältnismässigkeit der Haft in Zweifel zieht, kann ihm nicht gefolgt werden. Eine tatsächliche Undurchführbarkeit des Weg- weisungsvollzugs im Sinne von Art. 80 Abs. 6 lit. a AIG liegt nur dann vor, wenn eine Ausschaffung selbst bei gesicherter Kenntnis der Identität bzw. Staatsangehörigkeit oder trotz Mitwirkens der betroffenen Person bei der Papierbeschaffung mit grosser Wahrscheinlichkeit ausgeschlossen er- scheint (vgl. BEAT JUCKER, in: Caroni/Thurnherr [Hrsg.], Stämpflis Handkommentar zum Ausländer- und Integrationsgesetz [AIG], 2. Aufl.</w:t>
      </w:r>
    </w:p>
    <w:p>
      <w:r>
        <w:t>- 12 - 2024, N. 25 zu Art. 80). Eine solche Konstellation liegt hier aber gerade nicht vor. Wie bereits in Erw. II/2.4 dargelegt, bestehen konkrete Anhaltspunkte da- für, dass eine Kooperation des Gesuchsgegners die Ausstellung von Rei- sedokumenten und damit den Wegweisungsvollzug ermöglichen würde. Ob der Gesuchsgegner mit der Anordnung der Durchsetzungshaft nicht doch noch zur Einsicht gebracht werden kann, bei der Abklärung seiner Identität mitzuwirken, wird sich zeigen müssen. Es ist jedenfalls gerichts- notorisch, dass die Weigerung zur Kooperation mit zunehmender Haft- dauer kleiner wird und es in früheren Fällen gelang, Betroffene sogar kurz vor Ablauf der maximal zulässigen Haftdauer zu einer Verhaltensänderung zu bewegen (vgl. Urteil des Bundesgerichts 2C_630/2015 vom 7. August 2015, Erw. 2.2). Ebenso wenig lässt die vom amtlichen Rechtsvertreter geltend gemachte angebliche Bereitschaft des Gesuchsgegners, jederzeit in einen Drittstaat auszureisen (act. 21), die Haft als unverhältnismässig erscheinen. Sofern eine ausreisepflichtige ausländische Person rechtmässig in mehrere Staaten ausreisen könnte, hat das MIKA gemäss Art. 69 Abs. 2 AIG sie in den Staat ihrer Wahl auszuschaffen. Der Gesuchsgegner hat vorliegend jedoch weder seinen Herkunftsstaat eindeutig benannt noch ein gültiges Reisedokument vorgelegt oder belegt, dass er in einem Drittstaat über einen gültigen Aufenthaltstitel verfügt. Damit erscheint ein rechtmässiger Vollzug der Wegweisung in einen Drittstaat nicht möglich. Insgesamt sind keinerlei Gründe ersichtlich, welche die angeordnete Haft als unverhältnismässig erscheinen liessen. III. 1. Gemäss § 28 Abs. 1 EGAR ist das Verfahren betreffend Haftüberprüfung unentgeltlich. Demgemäss werden keine Kosten erhoben. 2. Der mit Urteil vom 17. Februar 2026 bestätigte amtliche Rechtsvertreter bleibt im Amt und kann seine Kostennote im Rahmen des Verfahrens WPR.2025.9 einreichen. IV. 1. Der Gesuchsgegner wird darauf hingewiesen, dass ein Haftentlassungs- gesuch unter Vorbehalt des Rechtsmissbrauchs jederzeit gestellt werden kann (BGE 140 II 409, Erw. 2.2) und beim MIKA einzureichen ist (§ 15 Abs. 1 EGAR).</w:t>
      </w:r>
    </w:p>
    <w:p>
      <w:r>
        <w:t>- 13 - 2.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Ver- handlung via Videotelefonie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