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 vom 6. Januar 2026</w:t>
      </w:r>
    </w:p>
    <w:p>
      <w:r>
        <w:t>AG Verwaltungsgericht, 2026-01-06, DE</w:t>
      </w:r>
    </w:p>
    <w:p>
      <w:r>
        <w:rPr>
          <w:b/>
        </w:rPr>
        <w:t xml:space="preserve">Quelle: </w:t>
      </w:r>
      <w:r>
        <w:t>https://mcp.opencaselaw.ch/entscheid/ag_verwaltungsgericht_WPR.2026.1</w:t>
      </w:r>
    </w:p>
    <w:p>
      <w:r>
        <w:t>FR: AG_VERWALTUNGSGERICHT WPR.2026.1 du 6 janvier 2026</w:t>
      </w:r>
    </w:p>
    <w:p>
      <w:r>
        <w:t>IT: AG_VERWALTUNGSGERICHT WPR.2026.1 del 6 gennaio 2026</w:t>
      </w:r>
    </w:p>
    <w:p>
      <w:pPr>
        <w:pStyle w:val="Heading2"/>
      </w:pPr>
      <w:r>
        <w:t>Erwägungen</w:t>
      </w:r>
    </w:p>
    <w:p>
      <w:r>
        <w:rPr>
          <w:b/>
        </w:rPr>
        <w:t>E. 2</w:t>
      </w:r>
    </w:p>
    <w:p>
      <w:r>
        <w:t>Kammer WPR.2026.1 / sa / bs / Bu ZEMIS [***]; N [***] Urteil vom 6. Januar 2026 Besetzung Verwaltungsrichter Busslinger, Vorsitz Gerichtsschreiberin i.V. Angliker Rechtspraktikant Strittmatter Gesuchsteller Amt für Migration und Integration Kanton Aargau, Sektion Asyl und Rückkehr, Bahnhofstrasse 88, 5001 Aarau vertreten durch Marcel Schneider, Bahnhofstrasse 88, 5001 Aarau Gesuchsgegner A._____, geboren am tt.mm.jjjj, von Tunesien z. Zt. im Bezirksgefängnis, 5000 Aarau amtlich vertreten durch lic. iur. Dominic Frey, Rechtsanwalt, Bachstrasse 57, Postfach, 5001 Aarau Gegenstand Ausschaffungshaft gestützt auf Art. 76 AIG / Haftüberprüfung</w:t>
      </w:r>
    </w:p>
    <w:p>
      <w:r>
        <w:t>- 2 - Der Einzelrichter entnimmt den Akten: A. Am 13. Oktober 2023 reiste der Gesuchsgegner nach Italien ein, ohne dort ein Asylgesuch zu stellen, war danach zunächst unbekannten Aufenthalts und ersuchte am 23. März 2024 in der Schweiz um Asyl (Akten des Amts für Migration und Integration [MI-act.] 41, 110). Die Staatsanwaltschaft Basel-Landschaft verurteilte den Gesuchsgegner mit Strafbefehl vom 27. Mai 2024 wegen mehrfachen versuchten Dieb- stahls sowie wegen mehrfacher Widerhandlung gegen das Betäubungsmit- telgesetz (MI-act. 54 ff.). Am 11. Juni 2024 trat das Staatssekretariat für Migration (SEM) auf das Asylgesuch nicht ein und wies den Gesuchsgegner nach Italien, den zu- ständigen Dublin-Mitgliedstaat, weg (MI-act. 40 ff.). Anlässlich des am 27. August 2024 mit dem Amt für Migration und Bürger- recht Kanton Basel-Landschaft geführten Ausreisegesprächs gab der Ge- suchsgegner zu Protokoll, er sei nicht bereit, nach Italien zurückzukehren (MI-act. 65). Die Staatsanwaltschaft Basel-Landschaft verurteilte den Gesuchsgegner mit Strafbefehl vom 10. September 2024 wegen mehrfachen, teilweise ge- ringfügigen Diebstahls (MI-act. 74 ff.) sowie mit Strafbefehl vom 7. Novem- ber 2024 wegen mehrfachen, teilweise geringfügigen Diebstahls, mehrfa- cher Beschimpfung, Hinderung einer Amtshandlung sowie wegen Wider- handlung gegen das basel-städtische Übertretungsstrafgesetz und Über- tretung des Betäubungsmittelgesetzes (MI-act. 79 ff.). Nachdem die Frist gemäss Dublin-Verfahren zur Überstellung des Ge- suchsgegners an die italienischen Behörden abgelaufen war, nahm das SEM das Asylverfahren des Gesuchsgegners am 23. Dezember 2024 wie- der auf und wies ihn dem Kanton Aargau zu (MI-act. 85 ff.). Mit Entscheid vom 21. Februar 2025 lehnte das SEM das Asylgesuch des Gesuchsgeg- ners ab, wies ihn aus der Schweiz weg und forderte ihn auf, die Schweiz sowie den Schengen-Raum am Tag nach Eintritt der Rechtskraft des Ent- scheids zu verlassen (MI-act. 109 ff.). Dieser Entscheid erwuchs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lehnte das Asylgesuch des Gesuchsgegners mit Entscheid vom 21. Februar 2025 ab, wies ihn aus der Schweiz weg und verpflichtete ihn, auch den Schengen-Raum zu verlassen (MI-act. 109 ff.). Da der Wegwei- sungsentscheid des SEM mit der Ausreise des Gesuchsgegners nach Deutschland konsumiert wurde, wies das MIKA den Gesuchsgegner mit Verfügung vom 5. Januar 2026 erneut aus der Schweiz und dem Schen- gen-Raum weg (MI-act. 208 ff.). Damit liegt ein rechtsgenüglicher Wegwei- sungsentscheid vor.</w:t>
      </w:r>
    </w:p>
    <w:p>
      <w:r>
        <w:t>- 6 -</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Spescha/Bolzli/de Weck/Hruschka/Priuli/Zünd [Hrsg.], Kommentar Migrationsrecht, 6. Aufl., Zürich 2026, N. 7 zu Art. 76 AIG; JANINE SERT, in: Caroni/Thurnherr [Hrsg.], Stämpflis Handkommentar zum Ausländer- und Integrationsgesetz [AIG], 2. Aufl., Bern 2024, N. 17 zu Art. 76). 3.2. Der Gesuchsgegner ist aufgrund der Wegweisungsverfügung des MIKA verpflichtet, die Schweiz und den Schengen-Raum Weg zu verlassen (MI-</w:t>
      </w:r>
    </w:p>
    <w:p>
      <w:r>
        <w:t>- 7 - act. 208 ff.). Aufgrund fehlender Reisepapiere und nachdem der Gesuchs- gegner nicht belegen konnte, dass er berechtigt wäre, in ein anderes Land als sein Heimatland auszureisen, besteht für ihn einzig die Möglichkeit mit einem Ersatzreisepapier in sein Heimatland zurückzukehren. Dennoch er- klärte er anlässlich eines Gesprächs am 11. September 2025 beim MIKA sowie anlässlich der Befragung zur Gewährung des rechtlichen Gehörs am</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Dass die Ausschaffungshaft geeignet ist, den Vollzug der Wegweisung si- cherzustellen, liegt auf der Hand und bedarf keiner weiteren Ausführungen.</w:t>
      </w:r>
    </w:p>
    <w:p>
      <w:r>
        <w:t>- 9 - Gleiches gilt mit Blick auf die Notwendigkeit der Anordnung einer Ausschaf- fungshaft (vgl. oben Erw. II/3). Eine mildere Massnahme zur Sicherstellung des Vollzugs der Wegweisung ist überdies vorliegend nicht ersichtlich. Entgegen den Vorbringen des amt- lichen Vertreters des Gesuchsgegners (Protokoll S. 6, act. 55) reicht eine Meldepflicht oder eine Eingrenzung auf das Gebiet des Kantons Aargau nicht aus, da dadurch nicht sichergestellt werden kann, dass der Gesuchs- gegner tatsächlich ausreisen wird. Dies gilt umso mehr, als der Gesuchs- gegner bereits einmal unbekannten Aufenthalts war (MI-act. 121).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 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Verfahren WPR.2026.1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w:t>
      </w:r>
    </w:p>
    <w:p>
      <w:r>
        <w:t>- 10 -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