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WPR.2025.97 vom 15. Oktober 2025</w:t>
      </w:r>
    </w:p>
    <w:p>
      <w:r>
        <w:t>AG Verwaltungsgericht, 2025-10-15, DE</w:t>
      </w:r>
    </w:p>
    <w:p>
      <w:r>
        <w:rPr>
          <w:b/>
        </w:rPr>
        <w:t xml:space="preserve">Quelle: </w:t>
      </w:r>
      <w:r>
        <w:t>https://mcp.opencaselaw.ch/entscheid/ag_verwaltungsgericht_WPR.2025.97</w:t>
      </w:r>
    </w:p>
    <w:p>
      <w:r>
        <w:t>FR: AG_VERWALTUNGSGERICHT WPR.2025.97 du 15 octobre 2025</w:t>
      </w:r>
    </w:p>
    <w:p>
      <w:r>
        <w:t>IT: AG_VERWALTUNGSGERICHT WPR.2025.97 del 15 ottobre 2025</w:t>
      </w:r>
    </w:p>
    <w:p>
      <w:pPr>
        <w:pStyle w:val="Heading2"/>
      </w:pPr>
      <w:r>
        <w:t>Erwägungen</w:t>
      </w:r>
    </w:p>
    <w:p>
      <w:r>
        <w:rPr>
          <w:b/>
        </w:rPr>
        <w:t>E. 2</w:t>
      </w:r>
    </w:p>
    <w:p>
      <w:r>
        <w:t>Der Gesuchsgegner sei sofort aus der Haft zu entlassen.</w:t>
      </w:r>
    </w:p>
    <w:p>
      <w:r>
        <w:rPr>
          <w:b/>
        </w:rPr>
        <w:t>E. 2.1</w:t>
      </w:r>
    </w:p>
    <w:p>
      <w:r>
        <w:t>Das MIKA begründet die Haftverlängerung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SEM wies den Gesuchsgegner mit mittlerweile rechtskräftigem Ent- scheid vom 2. August 2023 aus der Schweiz weg (MI-act. 92, 102). Zudem wurde der Gesuchsgegner mit rechtskräftigem Urteil des Bezirksgerichts Aarau vom 12. September 2024 für sechs Jahre des Landes verwiesen (MI-act. 261 ff.). Damit liegen eine inzwischen sogar rechtskräftige Landes- verweisung sowie ein rechtskräftiger Wegweisungsentscheid vor. Die entsprechende Voraussetzung von Art. 76 Abs. 1 AIG ist folglich erfüllt.</w:t>
      </w:r>
    </w:p>
    <w:p>
      <w:r>
        <w:t>- 7 -</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w:t>
      </w:r>
    </w:p>
    <w:p>
      <w:r>
        <w:rPr>
          <w:b/>
        </w:rPr>
        <w:t>E. 3</w:t>
      </w:r>
    </w:p>
    <w:p>
      <w:r>
        <w:t>Alles unter Kosten- und Entschädigungsfolgen zulasten des Gesuch- stellers (inkl. MwSt.). Der Einzelrichter zieht in Erwägung: I. 1. Ordnet das MIKA eine Haftverlängerung an, so ist diese durch die richterliche Behörde vor Ablauf der bereits bewilligten Haft zu überprüfen (BGE 128 II 241, Erw. 3.5), wobei die betroffene Person auf die Durchführung einer Verhandlung mit Parteibefragung verzichten kann (Aargauische Gerichts- und Verwaltungsentscheide [AGVE] 2009, S. 359 ff., Erw. I/4.3 ff.). 2. Im vorliegenden Fall wurde die bestehende Haft bis zum 16. Oktober 2025 bestätigt (Entscheid des Verwaltungsgerichts WPR.2025.70 vom 18. Juli 2025; MI-act. 400 ff.). Das MIKA ordnete am 2. Oktober 2025 eine Haft- verlängerung um weitere drei Monate an (act. 1 ff.). Am 7. Oktober 2025 verzichtete der Gesuchsgegner auf eine mündliche Haftüberprüfung</w:t>
      </w:r>
    </w:p>
    <w:p>
      <w:r>
        <w:t>- 6 - (act. 18 f.). Die heutige Überprüfung der Haftverlängerung erfolgt somit ohne mündliche Verhandlung und vor Ablauf der bereits bewilligten Haft. II. 1. Wurde ein erstinstanzlicher Weg- oder Ausweisungsentscheid eröffnet oder wurde die betroffene Person mit einer erstinstanzlichen Landes- verweisung belegt, kann die zuständige kantonale Behörde die betroffene Person zur Sicherstellung des Vollzugs in Haft nehmen bzw. bei be- stehender Haft eine Haftverlängerung anordnen (Art. 76 des Bundes- gesetzes über die Ausländerinnen und Ausländer und über die Integration vom 16. Dezember 2005 [Ausländer- und Integrationsgesetz, AIG; SR 142.20]). Zuständige kantonale Behörde im Sinne von Art. 80 Abs. 1 AIG ist bei migrationsamtlichen Wegweisungen gemäss § 13 Abs. 1 des Einfüh- rungsgesetzes zum Ausländerrecht vom 25. November 2008 (EGAR; SAR 122.600) und bei Landesverweisungen gemäss § 89 der Verordnung über den Vollzug von Strafen und Massnahmen vom 23. September 2020 (Strafvollzugsverordnung, SMV; SAR 253.112) das MIKA. Im vorliegenden Fall wurde die Haftverlängerung durch das MIKA und damit durch die zuständige Behörde angeordnet (act. 1 ff.). 2.</w:t>
      </w:r>
    </w:p>
    <w:p>
      <w:r>
        <w:rPr>
          <w:b/>
        </w:rPr>
        <w:t>E. 3.1</w:t>
      </w:r>
    </w:p>
    <w:p>
      <w:r>
        <w:t>Die mit Urteil vom 18. Juli 2025 festgestellten Haftgründe bestehen nach wie vor (vgl. WPR.2025.70, Erw. II/3; MI-act. 405 ff.). Der Gesuchsgegner ist aufgrund des rechtskräftigen Wegweisungsent- scheids des SEM (MI-act. 86 ff.) sowie aufgrund der rechtskräftigen Landesverweisung gemäss Art. 66a StGB (MI-act. 261 ff.) verpflichtet, die Schweiz zu verlassen. Obwohl der Gesuchsgegner damit zur Ausreise nach Algerien verpflichtet ist, gab er wiederholt an, nicht zu einer freiwilligen Rückkehr nach Algerien bereit zu sein. Stattdessen erklärte er sich bislang lediglich bereit, nach Libyen oder Italien ausreisen zu wollen, wo er jedoch jeweils über keine ersichtliche Möglichkeit zur legalen Einreise verfügt. In seiner konsequenten Weigerung, seiner Ausreisepflicht nachzukommen, ist ein klares Anzeichen dafür zu erkennen, dass sich der Gesuchsgegner der Ausschaffung entziehen will und nicht bereit ist, sich an behördliche Anweisungen zu halten, wenn sie den Wegweisungsvollzug betreffen (vgl. BGE 140 II 1, Erw. 5.3; BGE 130 II 377, Erw. 3.2.2). Damit ist der Haftgrund von Art. 76 Abs. 1 lit. b Ziff. 3 und 4 AIG erfüllt.</w:t>
      </w:r>
    </w:p>
    <w:p>
      <w:r>
        <w:rPr>
          <w:b/>
        </w:rPr>
        <w:t>E. 3.2</w:t>
      </w:r>
    </w:p>
    <w:p>
      <w:r>
        <w:t>Wie in der Prozessgeschichte dargelegt wurde, ist der Gesuchsgegner rechtskräftig und wiederholt wegen Diebstahls gemäss Art. 139 Ziff. 1 StGB verurteilt worden (MI-act. 32 f., 47, 112 ff., 261 ff.), ein Delikt, das mit einer Höchststrafe von mehr als drei Jahren belegt und damit als Verbrechen einzustufen ist. Damit liegt auch der Haftgrund nach Art. 76 Abs. 1 lit. b Ziff. 1 i. V. m. Art. 75 Abs. 1 lit. h AIG vor.</w:t>
      </w:r>
    </w:p>
    <w:p>
      <w:r>
        <w:rPr>
          <w:b/>
        </w:rPr>
        <w:t>E. 3.3</w:t>
      </w:r>
    </w:p>
    <w:p>
      <w:r>
        <w:t>Der Gesuchsgegner verstiess ferner mehrfach gegen die vom Amt für Migration und Integration des Kantons Basel-Stadt angeordnete Aus- grenzung (MI-act. 47, 52). Womit auch der Haftgrund von Art. 76 Abs. 1 lit. b Ziff. 1 i. V. m. Art. 75 Abs. 1 lit. b AIG erfüllt ist.</w:t>
      </w:r>
    </w:p>
    <w:p>
      <w:r>
        <w:t>- 8 -</w:t>
      </w:r>
    </w:p>
    <w:p>
      <w:r>
        <w:rPr>
          <w:b/>
        </w:rPr>
        <w:t>E. 4</w:t>
      </w:r>
    </w:p>
    <w:p>
      <w:r>
        <w:t>Bezüglich der Haftbedingungen liegen keine Beanstandungen vor (act. 20 f.).</w:t>
      </w:r>
    </w:p>
    <w:p>
      <w:r>
        <w:rPr>
          <w:b/>
        </w:rPr>
        <w:t>E. 5</w:t>
      </w:r>
    </w:p>
    <w:p>
      <w:r>
        <w:t>Es liegen auch keine Anzeichen dafür vor, dass das MIKA dem Beschleunigungsgebot (Art. 76 Abs. 4 AIG) nicht ausreichend Beachtung geschenkt hätte.</w:t>
      </w:r>
    </w:p>
    <w:p>
      <w:r>
        <w:rPr>
          <w:b/>
        </w:rPr>
        <w:t>E. 6.1</w:t>
      </w:r>
    </w:p>
    <w:p>
      <w:r>
        <w:t>Gemäss Art. 79 Abs. 1 AIG darf die ausländerrechtliche Inhaftierung im Sinne von Art. 75–78 AIG zusammen die maximale Haftdauer von sechs Monaten nicht überschreiten. Eine darüber hinausgehende Verlängerung auf höchstens 18 Monate ist nur zulässig, wenn die Voraussetzungen von Art. 79 Abs. 2 AIG erfüllt sind.</w:t>
      </w:r>
    </w:p>
    <w:p>
      <w:r>
        <w:rPr>
          <w:b/>
        </w:rPr>
        <w:t>E. 6.2</w:t>
      </w:r>
    </w:p>
    <w:p>
      <w:r>
        <w:t>Im vorliegenden Fall befindet sich der Gesuchsgegner mit Ablauf der bewilligten Haft bereits seit drei Monaten in ausländerrechtlicher Haft im Sinne von Art. 75–78 AIG (Ausschaffungshaft 17. Juli 2025 bis 16. Oktober 2025). Die sechsmonatige Frist wird damit am 16. Januar 2026 enden. Da das MIKA die Verlängerung der Ausschaffungshaft um weitere drei Monate, d.h. bis zum 16. Januar 2026, angeordnet hat und die aus- länderrechtliche Inhaftierung im Sinne von Art. 75–78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 gegners abhängig ist und es diesbezüglich zu Verzögerungen kommen kann, ist die angeordnete Haftverlängerung nicht zu beanstanden. Im Übrigen ist festzuhalten, dass das MIKA bisher stets bemüht war, Aus- 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Haftverlängerung deshalb nicht zu bestätigen sei, weil sie im konkreten Fall gegen das Prinzip der Verhältnismässigkeit verstossen würde. Eine mildere Massnahme zur Sicherstellung des Vollzugs der Wegweisung ist nicht ersichtlich. Insbesondere kann aufgrund der festgestellten Untertauchensgefahr der Vollzug der Ausschaffung mittels erneuter</w:t>
      </w:r>
    </w:p>
    <w:p>
      <w:r>
        <w:t>- 9 - Rayonauflagen oder einer Meldepflicht beim MIKA nicht sichergestellt werden. Dies gilt umso mehr, als der Gesuchsgegner bereits mehrfach gegen eine gegen ihn verfügte Ausgrenzung verstossen hat und ferner auch wegen der Missachtung der später aufgehobenen Eingrenzung straf- rechtlich belangt wurde. Bezüglich der familiären Verhältnisse ergeben sich keine Anhaltspunkte, welche gegen eine Haftverlängerung sprechen würden. Der Gesuchs- gegner macht auch nicht geltend, er sei nicht hafterstehungsfähig und führt auch sonst nicht substanziiert aus, inwiefern die Haft unverhältnismässig wäre. Insgesamt sind keinerlei Gründe ersichtlich, welche die angeordnete Haft als unverhältnismässig erscheinen liessen. III. 1. Gemäss § 28 Abs. 1 EGAR ist das Verfahren betreffend Haftüberprüfung unentgeltlich. Demgemäss werden keine Kosten erhoben. 2. Der mit Urteil vom 18. Juli 2025 bestätigte amtliche Rechtsvertreter bleibt im Amt und kann seine Kostennote im Rahmen des Verfahrens WPR.2025.70 einreichen.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weitere Verhandlung mit Parteibefragung durchzuführen (vgl. Aargauische Gerichts- und Verwaltungsentscheide [AGVE] 2009, S. 359 ff., Erw. I/4.3 ff.). Im Rahmen der Befragung zwecks Gewährung des recht- 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Haftverlängerung ist dem Verwaltungsgericht spätestens acht Arbeitstage vor Ablauf der bewilligten Haft einzureichen.</w:t>
      </w:r>
    </w:p>
    <w:p>
      <w:r>
        <w:t>- 10 -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