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WPR.2025.86 vom 3. September 2025</w:t>
      </w:r>
    </w:p>
    <w:p>
      <w:r>
        <w:t>AG Verwaltungsgericht, 2025-09-03, DE</w:t>
      </w:r>
    </w:p>
    <w:p>
      <w:r>
        <w:rPr>
          <w:b/>
        </w:rPr>
        <w:t xml:space="preserve">Quelle: </w:t>
      </w:r>
      <w:r>
        <w:t>https://mcp.opencaselaw.ch/entscheid/ag_verwaltungsgericht_WPR.2025.86</w:t>
      </w:r>
    </w:p>
    <w:p>
      <w:r>
        <w:t>FR: AG_VERWALTUNGSGERICHT WPR.2025.86 du 3 septembre 2025</w:t>
      </w:r>
    </w:p>
    <w:p>
      <w:r>
        <w:t>IT: AG_VERWALTUNGSGERICHT WPR.2025.86 del 3 settembre 2025</w:t>
      </w:r>
    </w:p>
    <w:p>
      <w:pPr>
        <w:pStyle w:val="Heading2"/>
      </w:pPr>
      <w:r>
        <w:t>Erwägungen</w:t>
      </w:r>
    </w:p>
    <w:p>
      <w:r>
        <w:rPr>
          <w:b/>
        </w:rPr>
        <w:t>E. 2</w:t>
      </w:r>
    </w:p>
    <w:p>
      <w:r>
        <w:t>Kammer WPR.2025.86 / Bu / sa ZEMIS [***]; N [***] Urteil vom 3. September 2025 Besetzung Verwaltungsrichter Busslinger, Vorsitz Gerichtsschreiberin i.V. Angliker Gesuchsteller Amt für Migration und Integration Kanton Aargau, Sektion Asyl und Rückkehr, Bahnhofstrasse 88, 5001 Aarau vertreten durch Hatice Karadere, Bahnhofstrasse 88, 5001 Aarau Gesuchs- B._____, geboren am tt.mm.jjjj, von der Türkei gegnerin z.Zt. im Zentralgefängnis Lenzburg, 5600 Lenzburg Gegenstand Ausschaffungshaft gestützt auf Art. 76 AIG / Haftüberprüfung</w:t>
      </w:r>
    </w:p>
    <w:p>
      <w:r>
        <w:t>- 2 - Der Einzelrichter entnimmt den Akten: A. Die Gesuchsgegnerin reiste gemäss eigenen Angaben am 28. August 2018 in die Schweiz ein (Akten des Amts für Migration und Integration [MI- act. 9]). Gleichentags stellte sie ein Asylgesuch (MI-act. 4 ff.). Dieses wurde durch das Staatssekretariat für Migration (SEM) am 22. April 2020 abgelehnt und die Gesuchsgegnerin gleichzeitig aus der Schweiz weggewiesen (MI-act. 23 ff.). Die dagegen erhobene Beschwerde wurde vom Bundesverwaltungsgericht mit Urteil D-2682/2020 vom 12. Januar 2023 abgewiesen (MI-act. 45 ff.). Mit Schreiben vom 17. Januar 2023 setzte das SEM der Gesuchsgegnerin eine Ausreisefrist bis zum 16. Februar 2023 an (MI-act. 70 ff.). In der Folge fand am 26. Januar 2023 ein Ausreisegespräch beim Amt für Migration und Integration Kanton Aargau (MIKA) statt, in welchem sich die Gesuchs- gegnerin zur Rückkehr und Mithilfe bei der Beschaffung eines Ersatzreise- dokuments bereit erklärte, sofern in der Türkei kein Verfahren gegen sie laufe (MI-act. 81 ff.). In der Zeit zwischen dem 15. Februar 2023 und dem 12. April 2023 hielt sich die Gesuchsgegnerin nicht in der ihr zugewiesenen Unterkunft auf (MI- act. 280). Am 19. April 2023 stellte die Gesuchsgegnerin ein Mehrfachasylgesuch, auf welches das SEM am 13. Juli 2023 nicht eintrat (MI-act. 101 ff., 108 ff.). Dagegen erhob die Gesuchstellerin beim Bundesverwaltungsgericht Beschwerde, welches die Beschwerde mit Urteil D-4005/2023 vom</w:t>
      </w:r>
    </w:p>
    <w:p>
      <w:r>
        <w:rPr>
          <w:b/>
        </w:rPr>
        <w:t>E. 2.1</w:t>
      </w:r>
    </w:p>
    <w:p>
      <w:r>
        <w:t>Das MIKA begründet seine Haftanordnung damit, dass es die Gesuchsgegnerin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22. April 2020 lehnte das SEM das Asylgesuch der Gesuchsgegnerin ab und wies sie aus der Schweiz weg (MI-act. 23 ff.). Die dagegen erhobene Beschwerde wies das Bundesverwaltungsgericht mit Urteil vom 12. April 2023 ab (MI-act. 45 ff.). Am 27. Oktober 2023 stellte die Gesuchsgegnerin ein Mehrfachasylgesuch (MI-act. 188 ff.), welches das SEM am 7. März 2025 ablehnte und die Gesuchsgegnerin aus der Schweiz und dem Schengen-Raum wegwies (MI-act. 199 ff.). Die dagegen erhobene Beschwerde wurde durch das Bundesverwaltungsgericht am 14. Mai 2025 mit Urteil D-2373/2025 abgewiesen (MI-act. 219 ff.). Der abgelehnte Asylentscheid mit Wegweisungsverfügung erwuchs am 15. Mai 2025 in Rechtskraft (MI-act. 233).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September 2025, 16.35 Uhr; das Urteil wurde um 17.00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w:t>
      </w:r>
    </w:p>
    <w:p>
      <w:r>
        <w:t>- 5 - 2.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 haltens, insbesondere auch gegenüber den Behörden, sowie ihrer eigenen Aussagen zu beurteilen. Auch wenn einzelne Fakten für sich eine Aus- schaffungshaft nicht rechtfertigen, kann dies aufgrund der Gesamtheit der</w:t>
      </w:r>
    </w:p>
    <w:p>
      <w:r>
        <w:t>- 6 -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Spescha/Zünd/Bolzl/Hruschka/de Weck [Hrsg.], Kommentar Migrationsrecht, 5. Aufl., Zürich 2019, N. 7 zu Art. 76 AIG JANINE SERT, in: Caroni/Thurnherr [Hrsg.], Stämpflis Handkommentar zum Ausländer- und Integrationsgesetz [AIG], 2. Aufl. 2024, N. 17 zu Art. 76).</w:t>
      </w:r>
    </w:p>
    <w:p>
      <w:r>
        <w:rPr>
          <w:b/>
        </w:rPr>
        <w:t>E. 3.2</w:t>
      </w:r>
    </w:p>
    <w:p>
      <w:r>
        <w:t>Die Gesuchsgegnerin war bereits aufgrund der Wegweisungsverfügung des SEM vom 22. April 2020 verpflichtet, die Schweiz bis am 17. Juni 2020 zu verlassen (MI-act. 23 ff.). Auch innerhalb einer neuangesetzten Frist bis zum 16. Februar 2023 reiste die Gesuchsgegnerin nicht aus und hielt sich zudem zwischen dem 15. Februar 2023 und dem 12. April 2023 nicht in der ihr zugewiesenen Unterkunft auf (MI-act. 70, 280). Mehrmals erschien sie nicht zu den Terminen des MIKA (MI-act. 142, 155). Sie gab im Rahmen der Ausreisegespräche stets an, sie sei nicht zur Rückreise in die Türkei bereit (MI-act. 175, 236). Auch anlässlich der heutigen Gewährung des rechtlichen Gehörs durch das MIKA betreffend Anordnung einer Aus- schaffungshaft gab die Gesuchsgegnerin zu Protokoll, sie sei nicht zur Rückkehr in ihr Heimatland bereit (MI-act. 304 f.). Ebenso äusserte sie sich an der heutigen Verhandlung (Protokoll S. 3, act. 27). In der stetigen Weigerung, ihrer Ausreisepflicht nachzukommen, ist ein klares Anzeichen dafür zu erkennen, dass sich die Gesuchsgegnerin der Ausschaffung entziehen will. Aufgrund ihres gesamten bisherigen Verhaltes ist nicht davon auszugehen ist, dass sie nach einer Entlassung aus der Ausschaffungshaft die Schweiz selbständig in Richtung Türkei verlassen würde. Damit ist der Haftgrund von Art. 76 Abs. 1 lit. b Ziff. 3 und Ziff. 4 AIG erfüllt.</w:t>
      </w:r>
    </w:p>
    <w:p>
      <w:r>
        <w:rPr>
          <w:b/>
        </w:rPr>
        <w:t>E. 4</w:t>
      </w:r>
    </w:p>
    <w:p>
      <w:r>
        <w:t>Bezüglich der Haftbedingungen liegen keine Beanstandungen vor (Protokoll S. 3, act. 27).</w:t>
      </w:r>
    </w:p>
    <w:p>
      <w:r>
        <w:t>- 7 -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Die Gesuchsgegnerin macht auch nicht geltend, sie sei nicht hafterstehungsfähig.</w:t>
      </w:r>
    </w:p>
    <w:p>
      <w:r>
        <w:rPr>
          <w:b/>
        </w:rPr>
        <w:t>E. 7.1</w:t>
      </w:r>
    </w:p>
    <w:p>
      <w:r>
        <w:t>Die Gesuchsgegnerin bringt jedoch vor, sie wolle heiraten und den Entscheid des Ehevorbereitungsverfahrens in der Schweiz abwarten (Protokoll S. 3, act. 27). Die Ausschaffungshaft kann sich gemäss geltender Rechtsprechung bei einer bevorstehenden Heirat als unverhältnismässig erweisen, wenn sämtliche notwendigen Papiere vorliegen, ein Heiratstermin feststeht und innert kurzer Frist mit der Erteilung einer Aufenthaltsbewilligung zu rechnen ist (vgl. Urteile 2C_218/2013 vom 26. März 2013, E. 5.2; 2C_150/2012 vom 14. Februar 2012, E. 2.2.2 mit weiteren Hinweisen). Dies ist vorliegend nicht der Fall. Aus den Akten geht hervor, dass die Papiere des Bräutigams noch nicht vorliegen und deren Beschaffung gemäss Auskunft des SEM bis zu sechs Monaten dauern könne (MI-act. 297). Die Haft erweist sich demnach in Hinblick auf eine allfällige Heirat nicht als unverhältnismässig. Die Gesuchsgegnerin kann das Ergebnis des Ehevorbereitungsverfahrens in ihrer Heimat abwarten. Insgesamt sind keinerlei Gründe ersichtlich, welche die angeordnete Haft als unverhältnismässig erscheinen liessen. III. Gemäss § 28 Abs. 1 EGAR ist das Verfahren betreffend Haftüberprüfung unentgeltlich. Demgemäss werden keine Kosten erhoben.</w:t>
      </w:r>
    </w:p>
    <w:p>
      <w:r>
        <w:t>- 8 -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