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WPR.2025.84 vom 10. September 2025</w:t>
      </w:r>
    </w:p>
    <w:p>
      <w:r>
        <w:t>AG Verwaltungsgericht, 2025-09-10, DE</w:t>
      </w:r>
    </w:p>
    <w:p>
      <w:r>
        <w:rPr>
          <w:b/>
        </w:rPr>
        <w:t xml:space="preserve">Quelle: </w:t>
      </w:r>
      <w:r>
        <w:t>https://mcp.opencaselaw.ch/entscheid/ag_verwaltungsgericht_WPR.2025.84</w:t>
      </w:r>
    </w:p>
    <w:p>
      <w:r>
        <w:t>FR: AG_VERWALTUNGSGERICHT WPR.2025.84 du 10 septembre 2025</w:t>
      </w:r>
    </w:p>
    <w:p>
      <w:r>
        <w:t>IT: AG_VERWALTUNGSGERICHT WPR.2025.84 del 10 settembre 2025</w:t>
      </w:r>
    </w:p>
    <w:p>
      <w:pPr>
        <w:pStyle w:val="Heading2"/>
      </w:pPr>
      <w:r>
        <w:t>Erwägungen</w:t>
      </w:r>
    </w:p>
    <w:p>
      <w:r>
        <w:rPr>
          <w:b/>
        </w:rPr>
        <w:t>E. 2</w:t>
      </w:r>
    </w:p>
    <w:p>
      <w:r>
        <w:t>Es sei der Gesuchsgegner unverzüglich aus der Haft zu entlassen.</w:t>
      </w:r>
    </w:p>
    <w:p>
      <w:r>
        <w:rPr>
          <w:b/>
        </w:rPr>
        <w:t>E. 2.1</w:t>
      </w:r>
    </w:p>
    <w:p>
      <w:r>
        <w:t>Das MIKA begründet seine Haftverlängerung damit, dass der Gesuchsgegner nach wie vor keine Kooperationsbereitschaft hinsichtlich der Beschaffung von Reisepapieren und seiner Ausreise zeige. Mit der Verlängerung der Durchsetzungshaft solle er weiterhin angehalten werden, bei der Papierbeschaffung mitzuwirken und bei der Ausreise zu koope- rieren. Der Haftzweck ist damit erstellt.</w:t>
      </w:r>
    </w:p>
    <w:p>
      <w:r>
        <w:rPr>
          <w:b/>
        </w:rPr>
        <w:t>E. 2.2</w:t>
      </w:r>
    </w:p>
    <w:p>
      <w:r>
        <w:t>Zu prüfen ist weiter, ob ein rechtskräftiger Weg- oder Ausweisungsent- scheid oder eine rechtskräftige Landesverweisung vorliegt. Wie bereits im Urteil betreffend die Anordnung der Durchsetzungshaft vom 18. August 2025 festgestellt wurde, liegen mit Entscheid des SEM vom 29. Oktober 2024 (MI1-act. 919 ff.) ein rechtskräftiger Wegweisungs- entscheid sowie mit Urteil des Obergerichts Aargau SST.2023.71 vom 14. Februar 2024 (MI1-act. 745 ff.) eine rechtskräftige Landesverweisung gegen den Gesuchsgegner vor (Entscheid des Verwaltungsgerichts WPR.2025.78 vom 18. August 2025, Erw. II/2.2).</w:t>
      </w:r>
    </w:p>
    <w:p>
      <w:r>
        <w:rPr>
          <w:b/>
        </w:rPr>
        <w:t>E. 2.3</w:t>
      </w:r>
    </w:p>
    <w:p>
      <w:r>
        <w:t>Die Anordnung einer Durchsetzungshaft ist nur dann zulässig, wenn dem Betroffenen eine Ausreisefrist angesetzt wurde und er innerhalb dieser Frist nicht ausgereist ist.</w:t>
      </w:r>
    </w:p>
    <w:p>
      <w:r>
        <w:t>- 9 - Die per 11. Dezember 2024 angesetzte Ausreisefrist (MI1-act. 926, 1071) liess der Gesuchsgegner unbenutzt verstreichen.</w:t>
      </w:r>
    </w:p>
    <w:p>
      <w:r>
        <w:rPr>
          <w:b/>
        </w:rPr>
        <w:t>E. 2.4</w:t>
      </w:r>
    </w:p>
    <w:p>
      <w:r>
        <w:t>Weiter wird vorausgesetzt, dass die Weg- oder Ausweisung oder die Landesverweisung aufgrund des persönlichen Verhaltens des Betroffenen nicht vollzogen werden kann. Auch diese Voraussetzung ist vorliegend erfüllt. Die russische Botschaft in Bern stellt ein Ersatzreisedokument offenbar nur dann aus, wenn die betroffene Person entweder eine Freiwilligkeitserklärung unterzeichnet oder das russische Innenministerium einem Rückübernahmeantrag zu- stimmt. Da entsprechende Anträge vom russischen Innenministerium seit rund zwei Jahren nicht mehr bearbeitet respektive nicht mehr positiv beantwortet werden, kann derzeit ohne die Mitwirkung des Betroffenen kein Ersatzreisedokument erhältlich gemacht und die Ausschaffung ent- sprechend nicht vollzogen werden (MI6-act. 94). Nachdem der Gesuchs- gegner bislang sowohl jegliche Zusammenarbeit verweigerte als auch an- lässlich der Befragung zur Gewährung des rechtlichen Gehörs betreffend die Verlängerung der Durchsetzungshaft nochmals bekräftigte, weder bereit zu sein, eine Freiwilligkeitserklärung zu unterzeichnen, noch gewillt zu sein, einen Flug nach Moskau oder Grosny anzutreten, scheitert der Vollzug der Wegweisung und der Landesverweisung an seinem persön- lichen Verhalten (MI6-act. 98 f.).</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Grundsätzlich sind sowohl unbegleitete als auch begleitete Rückführungen nach Russland per Linienflug möglich und werden regelmässig durch- geführt (MI6-act. 94). Gemäss Abklärungen des MIKA sind auf Anfrage auch unbegleitete und begleitete Flüge nach Grosny möglich (MI6-act. 96). Demgegenüber werden seit Februar 2022 keine Sonderflüge nach Russ- land durchgeführt (MI6-act. 94). Praktische Probleme ergeben sich, wenn eine ausreisepflichtige Person keine Reisedokumente hat. Da deren Be- schaffung entweder eine von der betroffenen Person unterzeichnete Freiwilligkeitserklärung oder die Zustimmung des russischen Innenministe- riums erfordert und letzteres seit rund zwei Jahren Rückübernahmeer- suchen nicht mehr bearbeitet beziehungsweise positiv beantwortet (siehe vorne Erw. II/2.4), kann der Gesuchsgegner in absehbarer Zeit nicht gegen</w:t>
      </w:r>
    </w:p>
    <w:p>
      <w:r>
        <w:t>- 10 - seinen Willen ausgeschafft werden. Dementsprechend wäre die Anord- nung einer Ausschaffungshaft unzulässig. Da nach dem Gesagten Rückführungen nach Russland und Grosny grund- sätzlich möglich sind, die Ausschaffung vorliegend jedoch einzig am reni- tenten Verhalten des Gesuchsgegners scheitert, ist entgegen den Aus- führungen des amtlichen Vertreters des Gesuchsgegners nicht von einer generellen Undurchführbarkeit des Vollzugs der Wegweisung auszugehen. Vielmehr soll die Durchsetzungshaft den Gesuchsgegner zur Kooperation bewegen, sodass sich seine Ausschaffung in absehbarer Zeit realisieren lässt (vgl. JANINE SERT, in: Caroni/Thurnherr [Hrsg.], Stämpflis Hand- kommentar zum Ausländer- und Integrationsgesetz [AIG], 2. Aufl. 2024, N. 5 zu Art. 78 AIG, besonders mit Bezug auf Art. 15 Abs. 4 der Richtlinie Nr. 2008/115/EG des europäischen Parlaments und des Rates vom 16. Dezember 2008 über gemeinsame Normen und Verfahren in den Mitgliedstaaten zur Rückführung illegal aufhältiger Drittstaatsangehöriger, ABl. L 348 vom 24. Dezember 2008 S. 98). Inwiefern eine andere, mildere Massnahme zum Ziel führen könnte, ist nicht ersichtlich.</w:t>
      </w:r>
    </w:p>
    <w:p>
      <w:r>
        <w:rPr>
          <w:b/>
        </w:rPr>
        <w:t>E. 2.6</w:t>
      </w:r>
    </w:p>
    <w:p>
      <w:r>
        <w:t>Nach dem Gesagten sind die Voraussetzungen für die Verlängerung einer Durchsetzungshaft erfüllt.</w:t>
      </w:r>
    </w:p>
    <w:p>
      <w:r>
        <w:rPr>
          <w:b/>
        </w:rPr>
        <w:t>E. 3</w:t>
      </w:r>
    </w:p>
    <w:p>
      <w:r>
        <w:t>Bezüglich der Haftbedingungen liegen keine Beanstandungen vor.</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75–78 AIG zusammen die maximale Haftdauer von sechs Monaten nicht überschreiten. Eine darüber hinausgehende Ver- längerung auf höchstens 18 Monate, bzw. für Minderjährige zwischen 15 und 18 Jahren auf höchstens zwölf Monate, ist nur zulässig, wenn ent- weder die betroffene Person nicht mit den zuständigen Behörden ko- operiert oder sich die Übermittlung der für die Ausreise erforderlichen Unterlagen durch einen Staat, der kein Schengen-Staat ist, verzögert (Art. 79 Abs. 2 AIG).</w:t>
      </w:r>
    </w:p>
    <w:p>
      <w:r>
        <w:t>- 11 -</w:t>
      </w:r>
    </w:p>
    <w:p>
      <w:r>
        <w:rPr>
          <w:b/>
        </w:rPr>
        <w:t>E. 5.2</w:t>
      </w:r>
    </w:p>
    <w:p>
      <w:r>
        <w:t>Im vorliegenden Fall befindet sich der Gesuchsgegner mit Ablauf der bewilligten Haft am 14. September 2025 bereits seit elf Monaten und sieben Tagen in ausländerrechtlicher Haft im Sinne von Art. 75–78 AIG (Vorbereitungshaft vom 8. Oktober 2024 bis zum 29. Oktober 2024; Aus- schaffungshaft vom 29. Oktober 2024 bis zum 15. Januar 2025; Durch- setzungshaft vom 15. Januar 2025 bis zum 23. Mai 2025; Ausschaf- fungshaft vom 23. Mai 2025 bis zum 15. August 2025; Durchsetzungshaft seit dem 15. August 2025). Die sechsmonatige Frist endete am 7. April 2025 und die Haft kann längstens bis zum 7. April 2026 verlängert werden.</w:t>
      </w:r>
    </w:p>
    <w:p>
      <w:r>
        <w:rPr>
          <w:b/>
        </w:rPr>
        <w:t>E. 5.3</w:t>
      </w:r>
    </w:p>
    <w:p>
      <w:r>
        <w:t>Das MIKA ordnete mit Verfügung vom 2. September 2025 die Verlän- gerung der Durchsetzungshaft um weitere zwei Monate, d.h. bis zum 14. November 2025, 12.00 Uhr, an. Mit der Verlängerung der Durchsetzungshaft um zwei Monate wird die Dauer von sechs Monaten überschritten, womit die Voraussetzungen von Art. 79 Abs. 2 AIG erfüllt sein müssen. Der Gesuchsgegner weigert sich weiterhin konsequent, zu kooperieren, und hat zu keiner Zeit Schritte unternommen, um eigenständig Reise- dokumente zu organisieren oder bei der Beschaffung von Ersatz- reisedokumenten mitzuwirken (MI1-act. 723, 937, 1095 f.; MI2-act. 133; MI3-act. 46; MI4-act. 68 f.; MI6-act. 98 f.). Damit sind die Voraussetzungen von Art. 79 Abs. 2 lit. a AIG erfüllt. Nachdem die maximal zulässige Haftdauer nicht überschritten wird sowie der Vollzug der Rückführung massgeblich vom Verhalten des Gesuchsgeg- 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Haftanordnung deshalb nicht zu bestätigen sei, weil sie im konkreten Fall gegen das Prinzip der Verhältnis- mässigkeit verstossen würde. Bezüglich der familiären Verhältnisse er- geben sich keine Anhaltspunkte, welche gegen eine Haftanordnung sprechen würden.</w:t>
      </w:r>
    </w:p>
    <w:p>
      <w:r>
        <w:t>- 12 - Die vom Gesuchsgegner anlässlich der Befragung zur Gewährung des rechtlichen Gehörs erneut vorgebrachten gesundheitlichen Probleme (MI6- act. 97 f.) genügen nicht, um an der Hafterstehungsfähigkeit des Gesuchsgegners Zweifel aufkommen zu lassen. Diesbezüglich ist darauf hinzuweisen, dass der Gesuchsgegner im ZAA jederzeit Zugang zu medi- zinischer Betreuung und Behandlung hat. Ebenso besteht die Möglichkeit, Physiotherapie zu beantragen (Entscheid des Verwaltungsgerichts WPR.2025.71 vom 17. Juli 2025, Erw. II/7), wobei dem Gesuchsgegner im Rahmen eines früheren Spitalbesuchs bereits spezifische Übungen zur Linderung seiner Beschwerden gezeigt wurden (MI6-act. 44). Inwiefern die Inhaftierung der selbständigen Ausführung der gezeigten Übungen im Weg stehen sollte, ist nicht ersichtlich. Der Gesuchsgegner wie auch sein Vertreter bringen schliesslich vor, dass der Gesuchsgegner auch künftig nicht bereit sein werde, bei der Beschaf- fung von Reisedokumenten mitzuwirken, womit die Haft nicht geeignet er- scheine, eine Verhaltensänderung zu bewirken, weshalb sie gegen das Verhältnismässigkeitsprinzip verstosse (MI6-act. 99; act. 20). Selbst wenn die Chance, dass der Gesuchsgegner sein Verhalten ändern wird, als minimal bezeichnet werden müsste, wird sich zeigen müssen, ob er mit der Verlängerung der Durchsetzungshaft effektiv nicht zur Einsicht gebracht werden kann, bei der Papierbeschaffung zu kooperieren oder freiwillig nach Russland zurückzukehren.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Durchsetzungshaft ein unkooperatives Verhalten des Betroffenen voraussetzt und der Gesetzgeber festgelegt hat, wie lange auf einen Betroffenen mittels Inhaftierung Druck ausgeübt werden darf, damit dieser sein Verhalten ändert (vgl. BGE 134 II 201, Erw. 2.2.4).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demnach keinerlei Gründe ersichtlich, welche die ange- ordnete Haft als unverhältnismässig erscheinen liessen. III. 1. Gemäss § 28 Abs. 1 EGAR ist das Verfahren betreffend Haftüberprüfung unentgeltlich. Demgemäss werden keine Kosten erhoben.</w:t>
      </w:r>
    </w:p>
    <w:p>
      <w:r>
        <w:t>- 13 - 2. Der mit Urteil vom 11. Oktober 2024 bestätigte amtliche Rechtsvertreter bleibt im Amt und kann seine Kostennote im Rahmen des Verfahrens WPR.2024.94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Ver- handlung via Videotelefonie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