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WPR.2025.83 vom 2. September 2025</w:t>
      </w:r>
    </w:p>
    <w:p>
      <w:r>
        <w:t>AG Verwaltungsgericht, 2025-09-02, DE</w:t>
      </w:r>
    </w:p>
    <w:p>
      <w:r>
        <w:rPr>
          <w:b/>
        </w:rPr>
        <w:t xml:space="preserve">Quelle: </w:t>
      </w:r>
      <w:r>
        <w:t>https://mcp.opencaselaw.ch/entscheid/ag_verwaltungsgericht_WPR.2025.83</w:t>
      </w:r>
    </w:p>
    <w:p>
      <w:r>
        <w:t>FR: AG_VERWALTUNGSGERICHT WPR.2025.83 du 2 septembre 2025</w:t>
      </w:r>
    </w:p>
    <w:p>
      <w:r>
        <w:t>IT: AG_VERWALTUNGSGERICHT WPR.2025.83 del 2 settembre 2025</w:t>
      </w:r>
    </w:p>
    <w:p>
      <w:pPr>
        <w:pStyle w:val="Heading2"/>
      </w:pPr>
      <w:r>
        <w:t>Erwägungen</w:t>
      </w:r>
    </w:p>
    <w:p>
      <w:r>
        <w:rPr>
          <w:b/>
        </w:rPr>
        <w:t>E. 2</w:t>
      </w:r>
    </w:p>
    <w:p>
      <w:r>
        <w:t>Die Haft begann am 30. August 2025, 17:15 Uhr. Sie wird in Anwendung von Art. 76 AIG für drei Monate bis zum 29. November 2025, 12.00 Uhr, angeordnet.</w:t>
      </w:r>
    </w:p>
    <w:p>
      <w:r>
        <w:rPr>
          <w:b/>
        </w:rPr>
        <w:t>E. 2.1</w:t>
      </w:r>
    </w:p>
    <w:p>
      <w:r>
        <w:t>Das MIKA begründet seine Haftanordnung damit, dass es den Gesuchs- gegner aus der Schweiz ausschaffen und mit der Haft den Vollzug sicher- 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 Mit Verfügung vom 31. August 2025 wies das MIKA den Gesuchsgegner aus der Schweiz und dem Schengen-Raum weg (MI-act. 333 ff.). Diese Verfügung wurde dem Gesuchsgegner gleichentags eröffnet (MI-act. 336). Damit liegt ein rechtsgenüglicher Wegweisungsentscheid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des Gesuchsgegners in tatsächlicher oder rechtlicher Hinsicht Zweifel aufkommen lassen würden. Daran vermag nichts zu ändern, dass der Gesuchsgegner anlässlich der Gewährung des rechtlichen Gehörs vom 31. August 2025 ein Asylgesuch gestellt hat. Dieses Asylgesuch wurde vom MIKA umgehend mit der Bitte um dringliche Behandlung an das SEM weitergeleitet (Protokoll S. 2, act. 33). Deshalb ist davon auszugehen, dass das Asylverfahren in absehbarer Zeit abgeschlossen und die Ausschaffung innert der gesetzlich vorgesehenen Haftdauer vollzogen werden kann (vgl. BGE 125 II 377 Erw. 5b, 140 II 409 Erw. 2.3.3).</w:t>
      </w:r>
    </w:p>
    <w:p>
      <w:r>
        <w:rPr>
          <w:b/>
        </w:rPr>
        <w:t>E. 3</w:t>
      </w:r>
    </w:p>
    <w:p>
      <w:r>
        <w:t>Unter Kosten- und Entschädigungsfolgen. Der Einzelrichter zieht in Erwägung: I. 1. Das angerufene Gericht überprüft die Rechtmässigkeit und Angemes- 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 ginnt mit der ausländerrechtlich motivierten Anhaltung der betroffenen Person zu laufen (vgl. BGE 127 II 174, Erw. 2 b/aa). 2. Im vorliegenden Fall wurde der Gesuchsgegner am 30. August 2025, 17.15 Uhr, angehalten. Die mündliche Verhandlung begann am 2. Septem- ber 2025, 11.30 Uhr; das Urteil wurde um 12.15 Uhr eröffnet. Die richter- liche Haftüberprüfung erfolgte somit innerhalb der Frist von 96 Stunden. II. 1. Wurde ein erstinstanzlicher Weg- oder Ausweisungsentscheid eröffnet oder wurde die betroffene Person mit einer erstinstanzlichen Landes- verweisung belegt, kann die zuständige kantonale Behörde die betroffene Person zur Sicherstellung des Vollzugs in Haft nehmen (Art. 76 AIG). Zuständige kantonale Behörde im Sinne von Art. 76 Abs. 1 AIG ist bei migrationsamtlichen Wegweisungen gemäss § 13 Abs. 1 EGAR und bei Landesverweisungen gemäss § 89 der Verordnung über den Vollzug von</w:t>
      </w:r>
    </w:p>
    <w:p>
      <w:r>
        <w:t>- 5 - Strafen und Massnahmen vom 23. September 2020 (Strafvollzugsver- ordnung, SMV; SAR 253.112) das MIKA. Im vorliegenden Fall wurde die Haftanordnung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Art. 47 Abs. 1 des Asylgesetzes vom 26. Juni 1998 (AsylG, SR 142.31) nicht nachkommt. Ob im Sinne dieser Gesetzes- bestimmung konkrete Anzeichen befürchten lassen, dass sich eine Person</w:t>
      </w:r>
    </w:p>
    <w:p>
      <w:r>
        <w:t>- 6 -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 punkte dafür, dass die betroffene Person sich der Ausschaffung entziehen und untertauchen will. Die blosse Vermutung, dass sie sich der Weg- 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Spescha/Zünd/Bolzli/Hruschka/de Weck [Hrsg.], Kom- mentar Migrationsrecht, 5. Aufl., Zürich 2019, N. 7 zu Art. 76 AIG; JANINE SERT, in: Caroni/Thurnherr [Hrsg.], Stämpflis Handkommentar zum Aus- länder- und Integrationsgesetz [AIG], 2. Aufl., Bern 2024, N. 17 zu Art. 76). Der Gesuchsgegner ist aufgrund der Wegweisungsverfügungen des MIKA vom 2. Mai 2025 sowie vom 31. August 2025 verpflichtet, die Schweiz zu verlassen (MI-act. 278 ff., 333 ff.). Anlässlich der Gewährung des rechtli- chen Gehörs durch das MIKA erklärte sich der Gesuchsgegner am 31. August 2025 nicht bereit, die Schweiz in Richtung Türkei zu verlassen (MI-act. 339). Auch an der heutigen mündlichen Verhandlung gab der Gesuchsgegner an, er wolle nicht in die Türkei zurückkehren (Protokoll S. 3 f., act. 34 f.). In der stetigen Weigerung, der Ausreisepflicht nachzu- kommen ist ein klares Anzeichen dafür zu erkennen, dass sich der Gesuchsgegner der Ausschaffung entziehen will. Hinzu kommt, dass der Gesuchsgegner bis zu seiner Anhaltung durch die deutsche Bundespolizei am 30. August 2025 unbekannten Aufenthalts war, nachdem er vom MIKA mit Schreiben vom 18. Juni 2025 zur Ausreise bis am 25. Juni 2025 aufgefordert worden war. Nach dem Gesagten steht im vorliegenden Fall fest, dass beim Gesuchs- gegner klare Anzeichen für eine Untertauchensgefahr bestehen. Es ist unter diesen Umständen nicht davon auszugehen, dass er nach einer Ent- lassung aus der Ausschaffungshaft die Schweiz auf direktem Weg freiwillig in Richtung Türkei verlassen würde. Damit ist der Haftgrund von Art. 76 Abs. 1 lit. b Ziff. 3 AIG erfüllt.</w:t>
      </w:r>
    </w:p>
    <w:p>
      <w:r>
        <w:t>- 7 -</w:t>
      </w:r>
    </w:p>
    <w:p>
      <w:r>
        <w:rPr>
          <w:b/>
        </w:rPr>
        <w:t>E. 3.2</w:t>
      </w:r>
    </w:p>
    <w:p>
      <w:r>
        <w:t>Ein weiterer Haftgrund besteht gemäss Art. 76 Abs. 1 lit. b Ziff. 1 i.V.m. Art. 75 Abs. 1 lit. f AIG zudem, wenn sich ein Betroffener rechtswidrig in der Schweiz aufhält, ein Asylgesuch einreicht und damit offensichtlich be- zweckt, den drohenden Vollzug seiner Weg- oder Ausweisung zu ver- meiden. Ein solcher Zweck ist zu vermuten, wenn eine frühere Einreichung des Asylgesuchs möglich und zumutbar war und wenn das Gesuch unter anderem in einem engen zeitlichen Zusammenhang mit einer Wegwei- sungsverfügung eingereicht wurde. Der Gesuchsgegner verfügt über keinen Aufenthaltstitel mehr und hätte die Schweiz bis am 25. Juni 2025 verlassen müssen (MI-act. 307). Somit hält er sich seit diesem Zeitpunkt rechtswidrig in der Schweiz auf. Der Gesuchs- gegner hat sein Asylgesuch am 31. August 2025 anlässlich des durch das MIKA gewährten rechtlichen Gehörs zur Anordnung einer Wegweisung sowie Anordnung einer Ausschaffungshaft eingereicht. Die Einreichung des Asylgesuchs steht damit in einem auffälligen zeitlichen und sachlichen Konnex zur entsprechenden Haftanordnung beziehungsweise dem dro- henden Vollzug der Wegweisung. Auf die anlässlich der heutigen Verhandlung gestellte Frage, weshalb der Gesuchsgegner das Asylgesuch nicht früher eingereicht habe, gab er zu Protokoll, er habe nicht gewusst, ob er zur Stellung eines Asylgesuchs berechtigt sei, da er aufgrund seiner Ehe mit einer Schweizer Bürgerin bereits drei Jahre legal in der Schweiz gelebt habe. Aus diesem Grund habe er das Asylgesuch erst im Rahmen der Gewährung des rechtlichen Gehörs gestellt (Protokoll S. 4, act. 35). Diese Argumentation vermag nicht zu überzeugen. Anlässlich der Ge- währung des rechtlichen Gehörs durch das MIKA gab er an, er habe aus politischer Überzeugung keinen Militärdienst geleistet, weswegen er bereits seit 20 Jahren in der Türkei gesucht werde. Ihm drohe bei einer Rückkehr in die Türkei eine Busse, die später in eine Haftstrafe umge- wandelt werden könne, weshalb er ein Asylgesuch stelle. Zudem könne er dort aufgrund des verweigerten Militärdienstes keiner Arbeit nachgehen (MI-act. 338). Auch in der heutigen Verhandlung gab er zu Protokoll, den Militärdienst aus konfessioneller und politischer Überzeugung verweigert zu haben. Die Polizei würde dies bei der Einreise bemerken. Eine strafrechtliche Verurteilung sei bislang jedoch nicht erfolgt (Protokoll S. 3 f., act. 34 f.). Der Gesuchsgegner hatte sich jedoch bereits im Jahr 2013 von seiner ersten Ehefrau scheiden lassen, worauf im Jahr 2014 seine Aufent- haltsbewilligung nicht verlängert, er aus der Schweiz weggewiesen und ihm eine Ausreisefrist angesetzt wurde. Dennoch stellte er damals kein Asylgesuch, obwohl der von ihm angeführte Asylgrund bereits bestand.</w:t>
      </w:r>
    </w:p>
    <w:p>
      <w:r>
        <w:t>- 8 - Ausserdem war es dem Gesuchsgegner gemäss eigenen Angaben möglich, in den letzten Jahren mehrfach für familiäre Besuche und Urlaub in die Türkei zu reisen (MI-act. 32 f.; Protokoll S. 3, act. 34). Dabei wurde er weder strafrechtlich belangt noch zwangsweise in den Militärdienst eingezogen, weshalb der geltend gemachte Asylgrund nicht plausibel erscheint. Zudem machte er keine glaubhaften Angaben dazu, ob und inwiefern sich seine Situation seit 2014 wesentlich verändert habe. Der Gesuchsgegner hat folglich nicht überzeugend dargelegt, weshalb eine frühere Einreichung des Asylgesuchs nicht möglich oder nicht zumutbar gewesen sein soll. Somit muss davon ausgegangen werden, dass der Gesuchsgegner das Asylgesuch offensichtlich nur deshalb eingereicht hat, um den drohenden Vollzug der Wegweisung zu vermeiden. Demnach ist auch der Haftgrund von Art. 76 Abs. 1 lit. b Ziff. 1 i.V.m. Art. 75 Abs. 1 lit. f AIG gegeben.</w:t>
      </w:r>
    </w:p>
    <w:p>
      <w:r>
        <w:rPr>
          <w:b/>
        </w:rPr>
        <w:t>E. 4</w:t>
      </w:r>
    </w:p>
    <w:p>
      <w:r>
        <w:t>Bezüglich der Haftbedingungen liegen keine Beanstandungen vor (Proto- koll S. 4, act. 35).</w:t>
      </w:r>
    </w:p>
    <w:p>
      <w:r>
        <w:rPr>
          <w:b/>
        </w:rPr>
        <w:t>E. 5</w:t>
      </w:r>
    </w:p>
    <w:p>
      <w:r>
        <w:t>Es liegen auch keine Anzeichen dafür vor, dass das MIKA dem Beschleu- 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 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 hältnismässigkeit verstossen würde. Eine mildere Massnahme zur Sicher- stellung des Vollzugs der Wegweisung ist nicht ersichtlich. Bezüglich der familiären Verhältnisse ergeben sich keine Anhaltspunkte, welche gegen eine Haftanordnung sprechen würden. Der Gesuchsgegner macht auch nicht geltend, er sei nicht hafterstehungsfähig, und führt auch sonst nicht aus, inwiefern die Haft unverhältnismässig wäre. Insgesamt sind keinerlei Gründe ersichtlich, welche die angeordnete Haft als unverhältnismässig erscheinen liessen.</w:t>
      </w:r>
    </w:p>
    <w:p>
      <w:r>
        <w:t>- 9 - III. 1. Gemäss § 28 Abs. 1 EGAR ist das Verfahren betreffend Haftüberprüfung unentgeltlich. Demgemäss werden keine Kosten erhoben. 2. Dem Gesuchsgegner ist gemäss § 27 Abs. 2 EGAR zwingend ein amtlicher Rechtsvertreter zu bestellen, da das MIKA eine Haft für eine Dauer von mehr als 30 Tagen anordnete. Der Vertreter des Gesuchsgegners wird aufgefordert, nach Haftentlassung des Gesuchsgegners seine Kostennote einzureichen. IV. 1. Der Gesuchsgegner wird darauf hingewiesen, dass ein Haftentlassungs- 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ff.,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Haftverlänge- 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