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WPR.2025.72 vom 17. Juli 2025</w:t>
      </w:r>
    </w:p>
    <w:p>
      <w:r>
        <w:t>AG Verwaltungsgericht, 2025-07-17, DE</w:t>
      </w:r>
    </w:p>
    <w:p>
      <w:r>
        <w:rPr>
          <w:b/>
        </w:rPr>
        <w:t xml:space="preserve">Quelle: </w:t>
      </w:r>
      <w:r>
        <w:t>https://mcp.opencaselaw.ch/entscheid/ag_verwaltungsgericht_WPR.2025.72</w:t>
      </w:r>
    </w:p>
    <w:p>
      <w:r>
        <w:t>FR: AG_VERWALTUNGSGERICHT WPR.2025.72 du 17 juillet 2025</w:t>
      </w:r>
    </w:p>
    <w:p>
      <w:r>
        <w:t>IT: AG_VERWALTUNGSGERICHT WPR.2025.72 del 17 luglio 2025</w:t>
      </w:r>
    </w:p>
    <w:p>
      <w:pPr>
        <w:pStyle w:val="Heading2"/>
      </w:pPr>
      <w:r>
        <w:t>Erwägungen</w:t>
      </w:r>
    </w:p>
    <w:p>
      <w:r>
        <w:rPr>
          <w:b/>
        </w:rPr>
        <w:t>E. 2</w:t>
      </w:r>
    </w:p>
    <w:p>
      <w:r>
        <w:t>Die Haft begann am 15. Juli 2025, 20.04 Uhr. Sie wird in Anwendung von Art. 76 AIG für 30 Tage bis zum 13. August 2025, 12.00 Uhr, angeordnet.</w:t>
      </w:r>
    </w:p>
    <w:p>
      <w:r>
        <w:rPr>
          <w:b/>
        </w:rPr>
        <w:t>E. 3</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(Protokoll S. 5, act. 26). Der Gesuchsgegner beantragte sinngemäss, dass die angeordnete Haft nicht bestätigt werde (Protokoll S. 4, act. 25). Der Einzelrichter zieht in Erwägung: I. 1. Das angerufene Gericht überprüft die Rechtmässigkeit und Angemes- senheit einer durch das MIKA angeordneten Ausschaffungshaft aufgrund einer mündlichen Verhandlung spätestens nach 96 Stunden (Art. 80 Abs. 2 AIG, § 6 des Einführungsgesetzes zum Ausländerrecht vom 25. November 2008 [EGAR; SAR 122.600]). Die Haftüberprüfungsfrist beginnt mit der ausländerrechtlich motivierten Anhaltung der betroffenen Person zu laufen (vgl. BGE 127 II 174, Erw. 2.b/aa). 2. Im vorliegenden Fall wurde der Gesuchsgegner am 15. Juli 2025, 20.04 Uhr, angehalten. Die mündliche Verhandlung begann am 17. Juli 2025, 10.35 Uhr; das Urteil wurde um 11.10 Uhr eröffnet. Die richterliche Haftüberprüfung erfolgte somit innerhalb der Frist von 96 Stunden.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