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WPR.2025.64 vom 11. Juli 2025</w:t>
      </w:r>
    </w:p>
    <w:p>
      <w:r>
        <w:t>AG Verwaltungsgericht, 2025-07-11, DE</w:t>
      </w:r>
    </w:p>
    <w:p>
      <w:r>
        <w:rPr>
          <w:b/>
        </w:rPr>
        <w:t xml:space="preserve">Quelle: </w:t>
      </w:r>
      <w:r>
        <w:t>https://mcp.opencaselaw.ch/entscheid/ag_verwaltungsgericht_WPR.2025.64</w:t>
      </w:r>
    </w:p>
    <w:p>
      <w:r>
        <w:t>FR: AG_VERWALTUNGSGERICHT WPR.2025.64 du 11 juillet 2025</w:t>
      </w:r>
    </w:p>
    <w:p>
      <w:r>
        <w:t>IT: AG_VERWALTUNGSGERICHT WPR.2025.64 del 11 luglio 2025</w:t>
      </w:r>
    </w:p>
    <w:p>
      <w:pPr>
        <w:pStyle w:val="Heading2"/>
      </w:pPr>
      <w:r>
        <w:t>Erwägungen</w:t>
      </w:r>
    </w:p>
    <w:p>
      <w:r>
        <w:rPr>
          <w:b/>
        </w:rPr>
        <w:t>E. 2</w:t>
      </w:r>
    </w:p>
    <w:p>
      <w:r>
        <w:t>Im vorliegenden Fall wurde die bestehende Haft bis zum 17. Juli 2025, 12.00 Uhr, bestätigt (Entscheid des Verwaltungsgerichts WPR.2025.43 vom 15. Mai 2025; MI-act. 747 ff.). Am 3. Juli 2025 ordnete das MIKA die Haftverlängerung an (act. 1 ff.). Der Gesuchsgegner verweigerte die Teil- nahme an der Befragung zur Gewährung des rechtlichen Gehörs (MI- act. 777, 781 ff.) und liess später durch seinen amtlichen Vertreter ausrich- ten, dass er auf die Durchführung einer mündlichen Verhandlung zur Über- prüfung der angeordneten Haftverlängerung verzichte (act. 18). Die heu- tige Überprüfung erfolgt daher ohne Befragung des Gesuchsgegners, ge- stützt auf die Akten, und vor Ablauf der bereits bewilligten Haft. II. 1. Hat eine Person ihre Pflicht zur Ausreise aus der Schweiz innerhalb der ihr angesetzten Frist nicht erfüllt und kann die rechtskräftige Weg- oder Aus- weisung oder die rechtskräftige Landesverweisung nach Art. 66a oder 66abis des Schweizerischen Strafgesetzbuchs vom 21. Dezember 1937 (StGB; SR 311.0) oder Art. 49a oder 49abis des Militärstrafgesetzes vom 13. Juni 1927 (MSG; SR 321.0) aufgrund ihres persönlichen Verhaltens nicht vollzogen werden, so kann sie, um der Ausreisepflicht Nachachtung zu verschaffen, in Durchsetzungshaft genommen werden, sofern die An- ordnung der Ausschaffungshaft nicht zulässig ist und eine andere mildere Massnahme nicht zum Ziel führt (Art. 78 Abs. 1 AIG). Zuständige kantonale Behörde im Sinne von Art. 78 Abs. 3 AIG ist bei mi- grationsamtlichen Wegweisungen gemäss § 13 Abs. 1 des Einführungsge- setzes zum Ausländerrecht vom 25. November 2008 (EGAR; SAR 122.600) und bei Landesverweisungen gemäss § 89 der Verordnung über den Vollzug von Strafen und Massnahmen vom 23. September 2020 (Strafvollzugsverordnung, SMV; SAR 253.112) das MIKA. Im vorliegenden Fall wurde die Haftverlängerung durch das MIKA und damit durch die zu- ständige Behörde angeordnet (act. 1).</w:t>
      </w:r>
    </w:p>
    <w:p>
      <w:r>
        <w:t>- 8 -</w:t>
      </w:r>
    </w:p>
    <w:p>
      <w:r>
        <w:rPr>
          <w:b/>
        </w:rPr>
        <w:t>E. 2.1</w:t>
      </w:r>
    </w:p>
    <w:p>
      <w:r>
        <w:t>Das MIKA begründet seine Haftverlängerung damit, dass der Gesuchsgegner nach wie vor keine Kooperationsbereitschaft hinsichtlich seiner Ausreise zeige. Mit der Verlängerung der Durchsetzungshaft solle er weiterhin angehalten werden, bei der Ausreise zu kooperieren. Der Haft- zweck ist damit erstellt.</w:t>
      </w:r>
    </w:p>
    <w:p>
      <w:r>
        <w:rPr>
          <w:b/>
        </w:rPr>
        <w:t>E. 2.2</w:t>
      </w:r>
    </w:p>
    <w:p>
      <w:r>
        <w:t>Zu prüfen ist weiter, ob ein rechtskräftiger Weg- oder Ausweisungsent- scheid oder eine rechtskräftige Landesverweisung vorliegt. Wie bereits mit Urteil betreffend Anordnung der Durchsetzungshaft vom 17. Februar 2025 festgestellt wurde, liegt mit dem negativen Asylentscheid des SEM vom 15. Juli 2016 (MI-act. 61 ff.) ein rechtskräftiger Wegwei- sungsentscheid gegen den Gesuchsgegner vor. Darüber hinaus liegen mit dem Urteil des Bezirksgerichts Lenzburg vom 25. Oktober 2018 (MI- act. 308 ff.) und mit dem Urteil des Bezirksgerichts Aarau vom 14. Oktober 2020 (MI-act. 434 ff.) zwei rechtskräftige Landesverweisungen gegen den Gesuchsgegner vor (WPR.2025.9, Erw. II/2.2; MI-act. 679 f.).</w:t>
      </w:r>
    </w:p>
    <w:p>
      <w:r>
        <w:rPr>
          <w:b/>
        </w:rPr>
        <w:t>E. 2.3</w:t>
      </w:r>
    </w:p>
    <w:p>
      <w:r>
        <w:t>Die Anordnung einer Durchsetzungshaft ist nur dann zulässig, wenn dem Betroffenen eine Ausreisefrist angesetzt wurde und er innerhalb dieser Frist nicht ausgereist ist. Die per 9. September 2016 angesetzte Ausreisefrist (MI-act. 65) hat der Gesuchsgegner unbenutzt verstreichen lassen.</w:t>
      </w:r>
    </w:p>
    <w:p>
      <w:r>
        <w:rPr>
          <w:b/>
        </w:rPr>
        <w:t>E. 2.4</w:t>
      </w:r>
    </w:p>
    <w:p>
      <w:r>
        <w:t>Weiter wird vorausgesetzt, dass die Weg- oder Ausweisung oder die Lan- desverweisung auf Grund des persönlichen Verhaltens des Betroffenen nicht vollzogen werden kann. Auch diese Voraussetzung ist weiterhin erfüllt. Der Gesuchsgegner verwei- gert weiterhin jede Mitwirkung bei der Feststellung seiner Identität und bei der Beschaffung von Reisepapieren. Zudem verweigerte er sowohl am</w:t>
      </w:r>
    </w:p>
    <w:p>
      <w:r>
        <w:rPr>
          <w:b/>
        </w:rPr>
        <w:t>E. 2.5</w:t>
      </w:r>
    </w:p>
    <w:p>
      <w:r>
        <w:t>Eine Durchsetzungshaft ist schliesslich nur dann zu bestätigen, wenn die Anordnung einer Ausschaffungshaft unzulässig ist und eine mildere Mass- nahme nicht zum Ziel führt. Die Anordnung einer Ausschaffungshaft würde voraussetzen, dass der Gesuchsgegner in absehbarer Zeit auch gegen seinen Willen ausgeschafft werden könnte (Art. 80 Abs. 6 lit. a AIG; BGE 130 II 56). Wie bereits mit Urteil des Einzelrichters des Verwaltungsgerichts vom 17. Februar 2025 festgestellt wurde, ist die Anordnung einer Ausschaf- fungshaft unzulässig, weil die Identität des Gesuchsgegners weiterhin nicht geklärt ist (WPR.2025.9, Erw. II/2.5, MI-act. 681). Da ohne seine Mitwir- kung auch keine Aussicht auf eine Identifizierung besteht (vgl. Erw. II/2.4), kann auch kein Ersatzreisedokument erhältlich gemacht werden. Der Ge- suchsgegner kann daher in absehbarer Zeit nicht gegen seinen Willen aus- geschafft werden, womit nach wie vor keine Vollzugsperspektiven beste- hen. Die Anordnung einer Ausschaffungshaft wäre damit unzulässig (vgl. Art. 80 Abs. 6 lit. a AIG).</w:t>
      </w:r>
    </w:p>
    <w:p>
      <w:r>
        <w:t>- 10 - Es ist auch keine mildere Massnahme ersichtlich, durch die der Gesuchs- gegner dazu bewogen werden könnte, bei der Ausreise bzw. seiner Identi- fizierung zu kooperieren.</w:t>
      </w:r>
    </w:p>
    <w:p>
      <w:r>
        <w:rPr>
          <w:b/>
        </w:rPr>
        <w:t>E. 2.6</w:t>
      </w:r>
    </w:p>
    <w:p>
      <w:r>
        <w:t>Nach dem Gesagten sind die Voraussetzungen für die Verlängerung einer Durchsetzungshaft erfüllt. 3. Da der Gesuchsgegner die Teilnahme an der Befragung zur Gewährung des rechtlichen Gehörs verweigerte, keine mündliche Verhandlung wünschte und durch seinen Rechtsvertreter nichts anderes geltend ge- macht wird, ist vorliegend davon auszugehen, dass bezüglich der Haftbe- dingungen keine Beanstandungen vorliegen. 4. Es liegen auch keine Anzeichen dafür vor, dass das MIKA dem Beschleu- nigungsgebot nicht ausreichend Beachtung geschenkt hätte. 5. 5.1. Gemäss Art. 79 Abs. 1 AIG darf die ausländerrechtliche Inhaftierung im Sinne von Art. 75–78 AIG zusammen die maximale Haftdauer von sechs Monaten nicht überschreiten. Eine darüber hinausgehende Verlängerung auf höchstens 18 Monate ist nur zulässig, wenn entweder die betroffene Person nicht mit den zuständigen Behörden kooperiert oder sich die Über- mittlung der für die Ausreise erforderlichen Unterlagen durch einen Staat, der kein Schengen-Staat ist, verzögert (Art. 79 Abs. 2 AIG). 5.2. Im vorliegenden Fall befindet sich der Gesuchsgegner mit Ablauf der be- willigten Haft bereits seit fünf Monaten in ausländerrechtlicher Haft im Sinne von Art. 75–78 AIG (Durchsetzungshaft 18. Februar 2025 bis 17. Juli 2025). Mit der Verlängerung der Durchsetzungshaft um zwei Monate wird die Dauer von sechs Monaten überschritten, womit die Voraussetzungen von Art. 79 Abs. 2 AIG erfüllt sein müssen. 5.3. Die Identität und die Nationalität des Gesuchsgegners stehen nach wie vor nicht fest. Der Gesuchsgegner weigert sich jedoch standhaft, bei deren Feststellung mitzuwirken. Er reichte keine Dokumente ein, welche seine behauptete Identität in irgendeiner Weise stützten (MI-act. 489), verwei- gerte die Herausgabe von Informationen über Verwandte oder Bekannte im Ausland, weigerte sich, mit Angehörigen Kontakt aufzunehmen und sie</w:t>
      </w:r>
    </w:p>
    <w:p>
      <w:r>
        <w:t>- 11 - um Unterstützung bei der Beschaffung von Reisedokumenten zu bitten (MI- act. 488, 600) und gab unterschiedliche Herkunftsstaaten an (MI-act. 173, 427, 461 f., 600, 620), wobei er es ablehnte, sich mit den entsprechenden Vertretungen in Verbindung zu setzen, um Reisedokumente erhältlich zu machen (MI-act. 600). Zuletzt verweigerte er die Teilnahme an den Befra- gungen zur Gewährung des rechtlichen Gehörs (MI-act. 777, 781 ff.) und tat damit seinen fehlenden Kooperationswillen erneut kund. Damit sind die Voraussetzungen von Art. 79 Abs. 2 lit. a AIG erfüllt. Nachdem die maximal zulässige Haftdauer nicht überschritten wird sowie der Vollzug der Rückführung massgeblich vom Verhalten des Gesuchsgegners abhängig ist und es diesbezüglich zu Verzögerungen kommen kann, ist die angeordnete Haftverlängerung nicht zu beanstanden. Es steht dem Gesuchsgegner jederzeit frei, seine Kooperationsbereitschaft anzuzeigen und die Haft durch die Ausreise zu beenden (Art. 78 Abs. 6 lit. b AIG). Im Übrigen ist festzuhalten, dass das MIKA bisher stets bemüht war, Ausschaffungen so rasch wie möglich zu vollziehen. Sollte das MIKA entgegen seiner bisherigen Gewohnheit das Beschleunigungsgebot verlet- zen, besteht die Möglichkeit, ein Haftentlassungsgesuch zu stellen.</w:t>
      </w:r>
    </w:p>
    <w:p>
      <w:r>
        <w:rPr>
          <w:b/>
        </w:rPr>
        <w:t>E. 6</w:t>
      </w:r>
    </w:p>
    <w:p>
      <w:r>
        <w:t>Abschliessend stellt sich die Frage, ob die Haftverlängerung deshalb nicht zu bestätigen sei, weil sie im konkreten Fall gegen das Prinzip der Verhält- nismässigkeit verstossen würde. Bezüglich der familiären Verhältnisse er- geben sich keine Anhaltspunkte, welche gegen eine Haftverlängerung sprechen würden. Der Gesuchsgegner macht auch nicht geltend, er sei nicht hafterstehungsfähig. Soweit der Rechtsvertreter des Gesuchsgegners geltend macht, der Ge- suchsteller äussere sich nicht dazu, ob eine Ausschaffung bei Kooperation des Gesuchsgegners überhaupt praktisch möglich sei, und damit sinnge- mäss die Verhältnismässigkeit der Haft in Zweifel zieht, kann ihm auch in diesem Punkt nicht gefolgt werden. Eine tatsächliche Undurchführbarkeit des Wegweisungsvollzugs im Sinne von Art. 80 Abs. 6 lit. a AIG liegt nur dann vor, wenn eine Ausschaffung selbst bei gesicherter Kenntnis der Iden- tität bzw. Staatsangehörigkeit oder trotz Mitwirkens der betroffenen Person bei der Papierbeschaffung mit grosser Wahrscheinlichkeit ausgeschlossen erscheint (vgl. BEAT JUCKER, in: Caroni/Thurnherr [Hrsg.], Stämpflis Hand- kommentar zum Ausländer- und Integrationsgesetz [AIG], 2. Aufl., Bern 2024, N. 25 zu Art. 80). Eine solche Konstellation liegt hier aber gerade nicht vor. Der Hinweis des Rechtsvertreters des Gesuchsgegners, der Gesuchsteller bezweifle offenbar selbst die Realisierbarkeit des Wegweisungsvollzugs, findet in den Akten zudem keine Stütze. Im Gegenteil hält der Gesuchsteller ausdrücklich fest, dass bei entsprechender Kooperation des Gesuchs-</w:t>
      </w:r>
    </w:p>
    <w:p>
      <w:r>
        <w:t>- 12 - gegners weiterhin eine praktische Möglichkeit bestehe, die Wegweisung zu vollziehen (act. 2). Eine tatsächliche Unmöglichkeit des Vollzugs ist somit nicht dargetan. Wie bereits in Erw. II/2.4 dargelegt, bestehen konkrete Anhaltspunkte da- für, dass eine Kooperation des Gesuchsgegners die Ausstellung von Rei- sedokumenten und damit den Wegweisungsvollzug ermöglichen würde. Ob der Gesuchsgegner mit der Anordnung der Durchsetzungshaft nicht doch noch zur Einsicht gebracht werden kann, bei der Abklärung seiner Identität mitzuwirken, wird sich zeigen müssen. Es ist jedenfalls gerichts- notorisch, dass die Weigerung zur Kooperation mit zunehmender Haft- dauer kleiner wird und es in früheren Fällen gelang, Betroffene sogar kurz vor Ablauf der maximal zulässigen Haftdauer zu einer Verhaltensänderung zu bewegen (vgl. Urteil des Bundesgerichts 2C_630/2015 vom 7. August 2015, Erw. 2.2). Ebenso wenig lässt die angebliche Bereitschaft des Gesuchsgegners, je- derzeit in einen Drittstaat auszureisen, die Haft als unverhältnismässig er- scheinen. Sofern eine ausreisepflichtige ausländische Person rechtmässig in mehrere Staaten ausreisen könnte, hat das MIKA gemäss Art. 69 Abs. 2 AIG sie in den Staat ihrer Wahl auszuschaffen. Der Gesuchsgegner hat vorliegend jedoch weder seinen Herkunftsstaat eindeutig benannt noch ein gültiges Reisedokument vorgelegt noch belegt, dass er in einem Drittstaat über einen gültigen Aufenthaltstitel verfügt. Damit erscheint ein rechtmäs- siger Vollzug der Wegweisung in einen Drittstaat nicht möglich. Insgesamt sind keinerlei Gründe ersichtlich, welche die angeordnete Haft als unverhältnismässig erscheinen liessen. III. 1. Gemäss § 28 Abs. 1 EGAR ist das Verfahren betreffend Haftüberprüfung unentgeltlich. Demgemäss werden keine Kosten erhoben. 2. Der mit Urteil vom 17. Februar 2025 bestätigte amtliche Rechtsvertreter bleibt im Amt und kann seine Kostennote im Rahmen des Verfahrens WPR.2025.9 einreichen. IV. 1. Der Gesuchsgegner wird darauf hingewiesen, dass ein Haftentlassungsge- such unter Vorbehalt des Rechtsmissbrauchs jederzeit gestellt werden kann (BGE 140 II 409, Erw. 2.2) und beim MIKA einzureichen ist (§ 15 Abs. 1 EGAR).</w:t>
      </w:r>
    </w:p>
    <w:p>
      <w:r>
        <w:t>- 13 - 2. Soll die Haft gegebenenfalls erneut verlängert werden (Art. 78 Abs. 2 und 3 AIG), hat das MIKA dem Gesuchsgegner vorgängig das rechtliche Gehör – insbesondere betreffend seine Ausreisebereitschaft – zu gewähren. Gleichzeitig ist ihm die Frage zu unterbreiten, ob er die Durchführung einer mündlichen Verhandlung im Sinne von Art. 78 Abs. 4 AIG wünscht und ob er in diesem Fall eine Präsenzverhandlung verlangt oder mit einer Ver- handlung via Videotelefonie einverstanden ist (Urteil des Bundesgerichts 2C_846/2021 vom 19. November 2021). Die allfällige Anordnung einer Haftverlängerung ist dem Verwaltungsgericht spätestens acht Arbeitstage vor Ablauf der bewilligten Haft einzureichen.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