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WPR.2025.5 vom 29. Januar 2025</w:t>
      </w:r>
    </w:p>
    <w:p>
      <w:r>
        <w:t>AG Verwaltungsgericht, 2025-01-29, DE</w:t>
      </w:r>
    </w:p>
    <w:p>
      <w:r>
        <w:rPr>
          <w:b/>
        </w:rPr>
        <w:t xml:space="preserve">Quelle: </w:t>
      </w:r>
      <w:r>
        <w:t>https://mcp.opencaselaw.ch/entscheid/ag_verwaltungsgericht_WPR.2025.5</w:t>
      </w:r>
    </w:p>
    <w:p>
      <w:r>
        <w:t>FR: AG_VERWALTUNGSGERICHT WPR.2025.5 du 29 janvier 2025</w:t>
      </w:r>
    </w:p>
    <w:p>
      <w:r>
        <w:t>IT: AG_VERWALTUNGSGERICHT WPR.2025.5 del 29 gennaio 2025</w:t>
      </w:r>
    </w:p>
    <w:p>
      <w:pPr>
        <w:pStyle w:val="Heading2"/>
      </w:pPr>
      <w:r>
        <w:t>Erwägungen</w:t>
      </w:r>
    </w:p>
    <w:p>
      <w:r>
        <w:rPr>
          <w:b/>
        </w:rPr>
        <w:t>E. 2</w:t>
      </w:r>
    </w:p>
    <w:p>
      <w:r>
        <w:t>Im vorliegenden Fall wurde die bestehende Haft bis zum 6. Februar 2025, 12.00 Uhr bestätigt (Entscheid des Verwaltungsgerichts WPR.2024.106 vom 8. November 2024; MI-act. 191 ff.). Das MIKA ordnete am 22. Januar 2025 eine Haftverlängerung um weitere drei Monate an (act. 1 ff.). Im Anschluss an die Gewährung des rechtlichen Gehörs verzichtete der Gesuchsgegner auf eine mündliche Haftüberprüfung (MI-act. 245). Die heutige Überprüfung der Haftverlängerung erfolgt somit ohne mündliche Verhandlung und vor Ablauf der bereits bewilligten Haft. II. 1. Wurde ein erstinstanzlicher Weg- oder Ausweisungsentscheid eröffnet, kann die zuständige kantonale Behörde die betroffene Person zur Sicherstellung des Vollzugs in Haft nehmen bzw. bei bestehender Haft eine Haftverlängerung anordnen (Art. 76 AIG). Zuständige kantonale Behörde im Sinne von Art. 76 AIG ist gemäss § 13 Abs. 1 EGAR das MIKA. Im vorliegenden Fall wurde die Haftverlängerung durch das MIKA und damit durch die zuständige Behörde angeordnet (act. 1 ff.).</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Wie bereits mit Urteil des Einzelrichters des Verwaltungsgerichts vom 8. November 2024 festgehalten wurde (WPR.2024.106, Erw. II/2.2), lehnte das SEM das Asylgesuch des Gesuchsgegners mit Entscheid vom 20. November 2018 ab und wies ihn aus der Schweiz weg (MI-act. 25 ff.). Dieser Entscheid erwuchs am 27. Dezember 2018 in Rechtskraft (MI- act. 35). Da der Wegweisungsentscheid mit der Ausreise des Gesuchsgeg- ners nach Deutschland konsumiert wurde, eröffnete das MIKA dem</w:t>
      </w:r>
    </w:p>
    <w:p>
      <w:r>
        <w:t>- 6 - Gesuchsgegner am 10. Oktober 2019 eine neue Wegweisung (MI- act. 60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Der Vertreter des Gesuchsgegners verlangt in seiner Stellungnahme vom 24. Januar 2025, es sei abzuklären, ob der Gesuchsgegner neben der äthiopischen Staatsbürgerschaft auch über diejenige von Somalia verfügt (act. 14). Nachdem die äthiopischen Behörden die äthiopische Staatsangehörigkeit auf Anfrage des SEM am 25. September 2024 bestätigt haben (MI-act. 117), ist das MIKA nicht verpflichtet, allfälligen weiteren Staatsangehörigkeiten des Gesuchsgegners nachzugehen. Vielmehr obliegt es gemäss Art. 90 AIG dem Gesuchsgegner, allfällige weitere Staatsangehörigkeiten nachzuweisen. Hierauf wurde der Gesuchsgegner explizit hingewiesen (MI-act. 244). In seiner Stellungnahme bringt der Rechtsvertreter des Gesuchsgegners zudem vor, es bestehe eine Gefahr an Leib und Leben im Falle der Rückkehr des Gesuchsgegners nach Äthiopien (act. 14). Das SEM qualifi- zierte die vom Gesuchsgegner vorgebrachten Asylgründe mit Entscheid vom 20. November 2018 als nicht asylrelevant oder unglaubhaft (MI- act. 25 ff.). Die vom Rechtsvertreter des Gesuchsgegners erneut geltend gemachten Vorbringen sind dieselben wie im Asylantrag und wurden durch das SEM bereits abschliessend beurteilt. Der Rechtsvertreter des Gesuchsgegners vermochte mit seiner Eingabe vom 24. Januar 2025 auch keinerlei neue Nachweise zu erbringen, die zu einer anderen Einschätzung führen würden (act. 13 ff.). Zudem haben sich die Verhältnisse seit dem Entscheid des SEM vom 20. November 2018 auch nicht grundlegend geändert. Der Vertreter des Gesuchsgegners macht schliesslich geltend, dass das Ersatzreisedokument am 14. März 2025 ablaufe. Da dies vor der Durchführung eines Sonderfluges, sei, bestehe keine Ausschaffungsperspektive (act. 15). Dem kann nicht gefolgt werden. Vielmehr ist davon auszugehen, dass gegebenenfalls problemlos ein neues Ersatzreisedokument beschafft werden kann. Von einer fehlenden Ausschaffungsperspektive kann deshalb keine Rede sein. Weitere Anzeichen, die an der Ausschaffungsmöglichkeit in rechtlicher oder tatsächlicher Hinsicht Zweifel aufkommen lassen würden, sind ebenfalls keine ersichtlich.</w:t>
      </w:r>
    </w:p>
    <w:p>
      <w:r>
        <w:t>- 7 -</w:t>
      </w:r>
    </w:p>
    <w:p>
      <w:r>
        <w:rPr>
          <w:b/>
        </w:rPr>
        <w:t>E. 3</w:t>
      </w:r>
    </w:p>
    <w:p>
      <w:r>
        <w:t>Der mit Urteil vom 8. November 2024 festgestellte Haftgrund der Untertauchensgefahr besteht nach wie vor (vgl. WPR.2024.106, Erw. II/3.2.; MI-act. 197). Dies insbesondere, weil der Gesuchsgegner seit Eröffnung des letzten Hafturteils den für ihn gebuchten DEPU-Flug am 18. November 2024 und den DEPA-Flug am 19. Dezember 2024 nicht antrat (MI-act. 201, 222).</w:t>
      </w:r>
    </w:p>
    <w:p>
      <w:r>
        <w:rPr>
          <w:b/>
        </w:rPr>
        <w:t>E. 4</w:t>
      </w:r>
    </w:p>
    <w:p>
      <w:r>
        <w:t>Bezüglich der Haftbedingungen liegen keine Beanstandungen vor.</w:t>
      </w:r>
    </w:p>
    <w:p>
      <w:r>
        <w:rPr>
          <w:b/>
        </w:rPr>
        <w:t>E. 5</w:t>
      </w:r>
    </w:p>
    <w:p>
      <w:r>
        <w:t>Es liegen auch keine Anzeichen dafür vor, dass das MIKA dem Beschleunigungsgebot (Art. 76 Abs. 4 AIG) nicht ausreichend Beachtung geschenkt hätte.</w:t>
      </w:r>
    </w:p>
    <w:p>
      <w:r>
        <w:rPr>
          <w:b/>
        </w:rPr>
        <w:t>E. 6</w:t>
      </w:r>
    </w:p>
    <w:p>
      <w:r>
        <w:t>Februar 2025). Die sechsmonatige Frist wird damit am 6. Mai 2025 enden und die Haft kann längstens bis zum 6. Mai 2026 verlängert werden.</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drei Monaten in ausländerrechtlicher Haft im Sinne von Art. 75 – 78 AIG (Ausschaffungshaft 7. November 2024 –</w:t>
      </w:r>
    </w:p>
    <w:p>
      <w:r>
        <w:rPr>
          <w:b/>
        </w:rPr>
        <w:t>E. 6.3</w:t>
      </w:r>
    </w:p>
    <w:p>
      <w:r>
        <w:t>Das MIKA ordnete die Verlängerung der Ausschaffungshaft um weitere drei Monate, d.h. bis zum 6. Mai 2025, an. Da die ausländerrechtliche Inhaftierung im Sinne von Art. 75 - 78 AIG im vorliegenden Fall die Dauer von sechs Monaten nicht überschreitet, bedarf es keiner Prüfung der Voraussetzungen von Art. 79 Abs. 2 AIG.</w:t>
      </w:r>
    </w:p>
    <w:p>
      <w:r>
        <w:t>- 8 -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Insgesamt sind keinerlei Gründe ersichtlich, welche die Verlängerung der Haft als unverhältnismässig erscheinen liessen. III. 1. Gemäss § 28 Abs. 1 EGAR ist das Verfahren betreffend Haftüberprüfung unentgeltlich. Demgemäss werden keine Kosten erhoben. 2. Der mit Urteil vom 8. November 2024 bestätigte amtliche Rechtsvertreter bleibt im Amt und kann seine Kostennote im Rahmen des Verfahrens WPR.2024.106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w:t>
      </w:r>
    </w:p>
    <w:p>
      <w:r>
        <w:t>- 9 - einverstanden ist (Urteil des Bundesgerichts 2C_846/2021 vom 19. November 2021) . Die Anordnung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