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WPR.2025.43 vom 15. Mai 2025</w:t>
      </w:r>
    </w:p>
    <w:p>
      <w:r>
        <w:t>AG Verwaltungsgericht, 2025-05-15, DE</w:t>
      </w:r>
    </w:p>
    <w:p>
      <w:r>
        <w:rPr>
          <w:b/>
        </w:rPr>
        <w:t xml:space="preserve">Quelle: </w:t>
      </w:r>
      <w:r>
        <w:t>https://mcp.opencaselaw.ch/entscheid/ag_verwaltungsgericht_WPR.2025.43</w:t>
      </w:r>
    </w:p>
    <w:p>
      <w:r>
        <w:t>FR: AG_VERWALTUNGSGERICHT WPR.2025.43 du 15 mai 2025</w:t>
      </w:r>
    </w:p>
    <w:p>
      <w:r>
        <w:t>IT: AG_VERWALTUNGSGERICHT WPR.2025.43 del 15 maggio 2025</w:t>
      </w:r>
    </w:p>
    <w:p>
      <w:pPr>
        <w:pStyle w:val="Heading2"/>
      </w:pPr>
      <w:r>
        <w:t>Erwägungen</w:t>
      </w:r>
    </w:p>
    <w:p>
      <w:r>
        <w:rPr>
          <w:b/>
        </w:rPr>
        <w:t>E. 2</w:t>
      </w:r>
    </w:p>
    <w:p>
      <w:r>
        <w:t>Die Haft wird im Zentrum für ausländerrechtliche Administrativhaft Zürich (ZAA) oder im Gefängnis Bässlergut Basel vollzogen. Soweit für die Befra-</w:t>
      </w:r>
    </w:p>
    <w:p>
      <w:r>
        <w:t>- 6 - gung oder die Durchführung einer Haftverhandlung zwingend, erfolgt die Inhaftierung für die notwendige Dauer im Bezirksgefängnis Aarau. Das MIKA beabsichtigte zwar, die Durchsetzungshaft um zwei weitere Mo- nate bis zum 17. Juli 2025 zu verlängern, führte jedoch in seiner Verfügung vom 6. Mai 2025 irrtümlich den 17. August 2025 als neues Haftende auf. Dieser Fehler wurde am Folgetag erkannt, korrigiert und dem Gesuchsgeg- ner umgehend eröffnet (MI-act. 741, 743). C. Da der Gesuchsgegner die Teilnahme am rechtlichen Gehör verweigerte, forderte das Verwaltungsgericht den Vertreter des Gesuchsgegners am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t>- 8 -</w:t>
      </w:r>
    </w:p>
    <w:p>
      <w:r>
        <w:rPr>
          <w:b/>
        </w:rPr>
        <w:t>E. 2.2</w:t>
      </w:r>
    </w:p>
    <w:p>
      <w:r>
        <w:t>Zu prüfen ist weiter, ob ein rechtskräftiger Weg- oder Ausweisungsent- scheid oder eine rechtskräftige Landesverweisung vorliegt. Wie bereits mit Urteil betreffend Anordnung der Durchsetzungshaft vom 17. Februar 2025 festgestellt wurde, liegt mit dem Entscheid des SEM vom 15. Juli 2016 (MI-act. 61 ff.) ein rechtskräftiger Wegweisungsentscheid ge- gen den Gesuchsgegner vor. Darüber hinaus liegen mit dem Urteil des Be- zirksgerichts Lenzburg vom 25. Oktober 2018 (MI-act. 308 ff.) und mit dem Urteil des Bezirksgerichts Aarau vom 14. Oktober 2020 (MI-act. 434 ff.) zwei rechtskräftige Landesverweisungen gegen den Gesuchsgegner vor (WPR.2025.9, Erw. II/2.2, MI-act. 679 f.).</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 desverweisung auf Grund des persönlichen Verhaltens des Betroffenen nicht vollzogen werden kann. Auch diese Voraussetzung ist weiterhin erfüllt. Der Gesuchsgegner verwei- gerte am 6. Mai 2025 die Teilnahme an der Gewährung des rechtlichen Gehörs durch das MIKA (MI-act. 727; act. 8 ff.). Dieses Verhalten zeigt, dass er nach wie vor weder bereits ist, freiwillig in seinen Herkunftsstaat zurückzukehren, noch bei der Beschaffung von Reisedokumenten mitzu- wirken. Die Unmöglichkeit des Vollzugs der Wegweisung bzw. der Landes- verweisung ist damit weiterhin in seinem persönlichen Verhalten begrün- det. Das wiederholt vorgebrachte Argument des Rechtsvertreters des Gesuchs- gegners, dieser habe nie einen Reisepass oder eine Identitätskarte beses- sen und seine Mitwirkungsmöglichkeiten bei der Papierbeschaffung seien ausgeschöpft (act. 19 f.), vermag an dieser Einschätzung nichts zu ändern. Gemäss dem Schreiben der ägyptischen Botschaft vom 24. März 2025 konnten die zuständigen Behörden in Kairo die Identität des Gesuchsgeg- ners bislang nicht bestätigen, da wesentliche Informationen – insbesondere zum vollständigen amtlichen Namen, zum Geburtsdatum sowie zu in Ägyp- ten lebenden Familienangehörigen – fehlten (MI-act. 718 f.). Diese Anga- ben wären vom Gesuchsgegner ohne Weiteres zu beschaffen gewesen. Dass ihm dies nicht möglich gewesen wäre, ist weder glaubhaft dargelegt</w:t>
      </w:r>
    </w:p>
    <w:p>
      <w:r>
        <w:t>- 9 - noch ersichtlich, zumal er anlässlich des Ausreisegesprächs vom 12. De- zember 2024 erneut erklärte, ägyptischer Staatsangehöriger zu sein (MI- act. 620; vgl. MI-act. 6, 425). Vor diesem Hintergrund ist nach wie vor davon auszugehen, dass die Be- hauptung des Gesuchsgegners, keine Papiere beschaffen zu können, le- diglich vorgeschoben ist.</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auch keine Aussicht auf eine Identifizierung besteht (vgl. Erw. II/2.4), kann auch kein Ersatz- reisedokument erhältlich gemacht werden. Der Gesuchsgegner kann daher in absehbarer Zeit nicht gegen seinen Willen ausgeschafft werden, womit nach wie vor keine Vollzugsperspektiven bestehen. Die Anordnung einer Ausschaffungshaft wäre damit unzulässig (vgl. Art. 80 Abs. 6 lit. a AIG). Es ist auch keine mildere Massnahme ersichtlich, durch die der Gesuchs- gegner dazu bewogen werden könnte, bei der Ausreise bzw. seiner Identi- fizierung zu kooperieren.</w:t>
      </w:r>
    </w:p>
    <w:p>
      <w:r>
        <w:rPr>
          <w:b/>
        </w:rPr>
        <w:t>E. 2.6</w:t>
      </w:r>
    </w:p>
    <w:p>
      <w:r>
        <w:t>Nach dem Gesagten sind die Voraussetzungen für die Verlängerung einer Durchsetzungshaft erfüllt. 3. Da der Gesuchsgegner die Teilnahme am rechtlichen Gehör verweigert hat, keine mündliche Verhandlung gewünscht hat und durch seinen Rechtsvertreter nichts anderes geltend gemacht wird, ist vorliegend davon auszugehen, dass bezüglich der Haftbedingungen keine Beanstandungen vorliegen. 4. Es liegen auch keine Anzeichen dafür vor, dass das MIKA dem Beschleu- nigungsgebot nicht ausreichend Beachtung geschenkt hätte.</w:t>
      </w:r>
    </w:p>
    <w:p>
      <w:r>
        <w:t>- 10 - 5. 5.1.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 5.2. Im vorliegenden Fall befindet sich der Gesuchsgegner mit Ablauf der be- willigten Haft bereits seit drei Monaten in ausländerrechtlicher Haft im Sinne von Art. 75 - 78 AIG (Durchsetzungshaft 18. Februar 2025 – 17. Mai 2025). Die sechsmonatige Frist wird damit am 17. August 2025 enden und die Haft kann längstens bis zum 17. August 2026 verlängert werden. 5.3. Das MIKA ordnete mit Verfügung vom 6. Mai 2025 die Verlängerung der Durchsetzungshaft um weitere zwei Monate, d.h. bis zum 17. Juli 2025,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 6. Abschliessend stellt sich die Frage, ob die Haftverlängerung deshalb nicht zu bestätigen sei, weil sie im konkreten Fall gegen das Prinzip der Verhält- nismässigkeit verstossen würde.</w:t>
      </w:r>
    </w:p>
    <w:p>
      <w:r>
        <w:t>- 11 - Bezüglich der familiären Verhältnisse ergeben sich keine Anhaltspunkte, welche gegen eine Haftverlängerung sprechen würden. Der Gesuchsgegner macht auch nicht geltend, er sei nicht hafterstehungsfähig. Soweit der Rechtsvertreter des Gesuchsgegners geltend macht, das MIKA äussere sich nicht dazu, ob eine Ausschaffung bei Kooperation des Ge- suchsgegners überhaupt praktisch möglich sei, und damit sinngemäss die Verhältnismässigkeit der Haft in Zweifel zieht, kann ihm auch in diesem Punkt nicht gefolgt werden. Eine tatsächliche Undurchführbarkeit des Weg- weisungsvollzugs im Sinne von Art. 80 Abs. 6 lit. a AIG liegt nur dann vor, wenn eine Ausschaffungshaft selbst bei gesicherter Kenntnis der Identität bzw. Staatsangehörigkeit oder trotz Mitwirkens bei der Papierbeschaffung mit grosser Wahrscheinlichkeit ausgeschlossen erscheint (vgl. BEAT JUCKER, in: MARTINA CARONI/DANIELA THURNHERR [Hrsg.], Stämpflis Hand- kommentar zum Ausländer- und Integrationsgesetz [AIG], 2. Aufl., Bern 2024, N. 25 zu Art. 80). Eine solche Konstellation liegt hier aber gerade nicht vor. Der Hinweis des Rechtsvertreters des Gesuchsgegners, das MIKA be- zweifle offenbar selbst die Realisierbarkeit des Wegweisungsvollzugs, fin- det in den Akten zudem keine Stütze. Im Gegenteil hält das MIKA aus- drücklich fest, dass bei entsprechender Kooperation des Gesuchsgegners weiterhin eine praktische Möglichkeit, die Wegweisung zu vollziehen, be- stehe. Eine tatsächliche Unmöglichkeit des Vollzugs ist somit nicht darge- tan. Wie bereits in Erw. II/2.4 dargelegt, bestehen konkrete Anhaltspunkte da- für, dass eine Kooperation des Gesuchsgegners die Ausstellung von Rei- sedokumenten und damit den Wegweisungsvollzug ermöglichen würde. Es wird sich zeigen müssen, ob der Gesuchsgegner mit der Anordnung der Durchsetzungshaft nicht doch noch zur Einsicht gebracht werden kann, bei der Abklärung seiner Identität mitzuwirken. Es ist gerichtsnotorisch, dass die Weigerung zur Kooperation mit zunehmender Haftdauer kleiner wird und es in früheren Fällen gelang, Betroffene sogar kurz vor Ablauf der ma- 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w:t>
      </w:r>
    </w:p>
    <w:p>
      <w:r>
        <w:t>- 12 - 2. Der mit Urteil vom 17. Februar 2025 bestätigte amtliche Rechtsvertreter bleibt im Amt und kann seine Kostennote im Rahmen des Verfahrens WPR.2025.9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 zeitig ist ihm die Frage zu unterbreiten, ob er die Durchführung einer münd- lichen Verhandlung im Sinne von Art. 78 Abs. 4 AIG wünscht und ob er in diesem Fall eine Präsenzverhandlung verlangt oder mit einer Verhandlung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r>
        <w:rPr>
          <w:b/>
        </w:rPr>
        <w:t>E. 7</w:t>
      </w:r>
    </w:p>
    <w:p>
      <w:r>
        <w:t>Mai 2025 auf, dem Verwaltungsgericht bis zum 9. Mai 2025, 12.00 Uhr, mitzuteilen, ob der Gesuchsgegner eine mündliche Verhandlung wünsche. Falls nein, wurde ihm Gelegenheit eingeräumt, bis zum 12. Mai 2025 schriftlich zur Haftverlängerung Stellung zu nehmen (act. 13 f.). Am 9. Mai 2025 teilte der amtliche Vertreter des Gesuchsgegners mit, dass der Ge- suchsgegner keine Verhandlung wünsche (act. 16). D. Mit Eingabe vom 12. Mai 2025 nahm der Rechtsvertreter des Gesuchsgeg- ners fristgerecht zur beantragten Haftverlängerung Stellung und beantragte Folgendes (act. 18 ff.): 1. Die Haftanordnung der Gesuchstellerin vom 6. Mai 2025 sei aufzuheben und der Gesuchsgegner sei mit sofortiger Wirkung aus der Haft zu entlas- sen. 2. Unter Kosten- und Entschädigungsfolgen. Der Einzelrichter zieht in Erwägung: I. 1. Eine bestehende Durchsetzungshaft kann mit Zustimmung der richterli- chen Behörde jeweils um zwei Monate verlängert werden (Art. 78 Abs. 2 des Bundesgesetzes über die Ausländerinnen und Ausländer und über die Integration vom 16. Dezember 2005 [Ausländer- und Integrationsgesetz, AIG; SR 142.20]). Auf Gesuch der inhaftierten Person überprüft das ange- rufene Gericht die Rechtmässigkeit und Angemessenheit der durch das MIKA angeordneten Verlängerung der Durchsetzungshaft aufgrund einer mündlichen Verhandlung innerhalb von acht Arbeitstagen nach Einrei- chung des Gesuchs (Art. 78 Abs. 4 AIG).</w:t>
      </w:r>
    </w:p>
    <w:p>
      <w:r>
        <w:t>- 7 - Verzichtet der Inhaftierte auf eine mündliche Verhandlung, entscheidet die richterliche Behörde vor Ablauf der bereits bewilligten Haft aufgrund der Akten über die Verlängerung der Durchsetzungshaft (Urteil des Bundesge- richts 2C_1089/2012 vom 22. November 2012, Erw. 3.2.1). 2. Im vorliegenden Fall wurde die bestehende Haft bis zum 17. Mai 2025 be- stätigt (Entscheid des Verwaltungsgerichts WPR.2025.24 vom 11. März 2025; MI-act. 706 ff.). Am 6. Mai 2025 ordnete das MIKA die Haftverlänge- rung an (act. 1). Der Gesuchsgegner verzichtete auf die Durchführung ei- ner mündlichen Verhandlung zur Überprüfung der angeordneten Haftver- längerung (act. 16).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 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bei mi- grationsamtlichen Wegweisungen gemäss § 13 Abs. 1 des Einführungsge- 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 ständige Behörde angeordnet (act.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