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WPR.2025.39 vom 16. April 2025</w:t>
      </w:r>
    </w:p>
    <w:p>
      <w:r>
        <w:t>AG Verwaltungsgericht, 2025-04-16, DE</w:t>
      </w:r>
    </w:p>
    <w:p>
      <w:r>
        <w:rPr>
          <w:b/>
        </w:rPr>
        <w:t xml:space="preserve">Quelle: </w:t>
      </w:r>
      <w:r>
        <w:t>https://mcp.opencaselaw.ch/entscheid/ag_verwaltungsgericht_WPR.2025.39</w:t>
      </w:r>
    </w:p>
    <w:p>
      <w:r>
        <w:t>FR: AG_VERWALTUNGSGERICHT WPR.2025.39 du 16 avril 2025</w:t>
      </w:r>
    </w:p>
    <w:p>
      <w:r>
        <w:t>IT: AG_VERWALTUNGSGERICHT WPR.2025.39 del 16 aprile 2025</w:t>
      </w:r>
    </w:p>
    <w:p>
      <w:pPr>
        <w:pStyle w:val="Heading2"/>
      </w:pPr>
      <w:r>
        <w:t>Erwägungen</w:t>
      </w:r>
    </w:p>
    <w:p>
      <w:r>
        <w:rPr>
          <w:b/>
        </w:rPr>
        <w:t>E. 2</w:t>
      </w:r>
    </w:p>
    <w:p>
      <w:r>
        <w:t>Die Haft begann am 15. April 2025, 13.05 Uhr. Sie wird in Anwendung von Art. 76 AIG für drei Monate bis zum 14. Juli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wiess den Gesuchsgegner mit Verfügung vom 15. April 2025 aus der Schweiz und dem Schengen-Raum weg (MI-act. 18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Dem Gesuchsgegner sei als mildere Massnahme wöchentliche Meldung beim Migrationsamt aufzuerlegen.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w:t>
      </w:r>
    </w:p>
    <w:p>
      <w:r>
        <w:t>- 6 -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w:t>
      </w:r>
    </w:p>
    <w:p>
      <w:r>
        <w:rPr>
          <w:b/>
        </w:rPr>
        <w:t>E. 3.2</w:t>
      </w:r>
    </w:p>
    <w:p>
      <w:r>
        <w:t>Der Gesuchsgegner wiess sich anlässlich der Anmeldung bei der Einwohnergemeinde Q._____ mit einem gefälschten Reisepass aus. Dass es sich bei dem bulgarischen Reisepass des Gesuchsgegners um eine Fälschung handelt, wurde bereits durch die Abklärungen des MIKA mit den bulgarischen Behörden am 5. März 2025 bestätigt (MI-act. 13 f.). Der Gesuchsgegner hatte mit der falschen Identität versucht, in der Schweiz einer Erwerbstätigkeit nachzugehen (MI-act. 2 f.). Als der Gesuchsgegner am 15. April 2025 durch die Kantonspolizei Aargau kontrolliert wurde, wies er sich erneut mit den gefälschten Identitätspapieren aus und beharrte im Rahmen der polizeilichen Einvernahme darauf, dass es sich bei den vorgewiesenen bulgarischen Reisepapieren um gültige Dokumente handle (MI-act. 40 f.). Auch anlässlich der gleichentags erfolgten Befragung durch das MIKA blieb der Gesuchsgegner dabei, bulgarischer Staatsangehöriger zu sein und keine gefälschte Reisepapiere vorgewiesen zu haben (MI- act. 22 f.). Während der heutigen Verhandlung vor dem Einzelrichter des Verwaltungsgerichts gab der Gesuchsgegner zunächst ebenfalls zu Protokoll, er sei bulgarischer Staatsangehöriger und heisse C._____ (Protokoll S. 2, act. 29). Erst auf den ausdrücklichen Hinweis des Vorsitzenden, wonach die bulgarischen Behörden, die vom Gesuchs- gegner angegebene Identität nicht kennen würden und damit erwiesen sei, dass seine Identitätspapiere nicht gültig seien, gestand der Gesuchsgegner ein, seine wahre Identität sei B._____ und er sei kosovarischer Staatsangehöriger (Protokoll S. 3, act. 30). Wer eine falsche Identität oder einen gefälschten Ausweis verwendet, bietet gemäss ständiger Praxis des Verwaltungsgerichts sowie auch des Bundesgerichts keine Gewähr für eine selbständige Ausreise (vgl. Entscheid des Verwaltungsgerichts WPR.2024.18 vom 22. Februar 2024, Erw. 3.1; BGE 122 II 49, Erw. 2a). Vielmehr ist in Fällen wie dem Vorliegenden von einer klaren Untertauchensgefahr auszugehen. Die Untertauchensgefahr wird zudem dadurch bestärkt, dass der</w:t>
      </w:r>
    </w:p>
    <w:p>
      <w:r>
        <w:t>- 7 - Gesuchsgegner im Rahmen der Befragungen durch die Kantonspolizei Aargau, durch das MIKA sowie zunächst durch den Einzelrichter des Verwaltungsgerichts weiter auf seiner gefälschten Identität beharrte und damit eine erhebliche Renitenz gegenüber den hiesigen Behörden zum Ausdruck brachte.</w:t>
      </w:r>
    </w:p>
    <w:p>
      <w:r>
        <w:rPr>
          <w:b/>
        </w:rPr>
        <w:t>E. 3.3</w:t>
      </w:r>
    </w:p>
    <w:p>
      <w:r>
        <w:t>Nach dem Gesagten steht im vorliegenden Fall fest, dass der Gesuchsgegner klare Anzeichen für eine Untertauchensgefahr gesetzt hat, womit der Haftgrund von Art. 76 Abs. 1 lit. b Ziff. 3 und 4 AIG erfüllt ist. 4. Bezüglich der Haftbedingungen liegen keine Beanstandungen vor (Protokoll S. 3, act. 30).</w:t>
      </w:r>
    </w:p>
    <w:p>
      <w:r>
        <w:rPr>
          <w:b/>
        </w:rPr>
        <w:t>E. 4</w:t>
      </w:r>
    </w:p>
    <w:p>
      <w:r>
        <w:t>Der amtliche Vertreter sei aus der Staatskasse zu entschädigen.</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Insbesondere kann aufgrund der festgestellten Untertauchensgefahr, der Vollzug der Ausschaffung einzig mittels einer Meldepflicht beim MIKA nicht sichergestellt werden.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unverhältnismässig erscheinen liessen.</w:t>
      </w:r>
    </w:p>
    <w:p>
      <w:r>
        <w:t>- 8 -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anwesenden Parteien ausgehändigt und den per Videotelefonie zugeschalteten Parteien im Anschluss an die Verhandlung per E-Mail zugestellt.</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