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WPR.2025.37 vom 16. April 2025</w:t>
      </w:r>
    </w:p>
    <w:p>
      <w:r>
        <w:t>AG Verwaltungsgericht, 2025-04-16, DE</w:t>
      </w:r>
    </w:p>
    <w:p>
      <w:r>
        <w:rPr>
          <w:b/>
        </w:rPr>
        <w:t xml:space="preserve">Quelle: </w:t>
      </w:r>
      <w:r>
        <w:t>https://mcp.opencaselaw.ch/entscheid/ag_verwaltungsgericht_WPR.2025.37</w:t>
      </w:r>
    </w:p>
    <w:p>
      <w:r>
        <w:t>FR: AG_VERWALTUNGSGERICHT WPR.2025.37 du 16 avril 2025</w:t>
      </w:r>
    </w:p>
    <w:p>
      <w:r>
        <w:t>IT: AG_VERWALTUNGSGERICHT WPR.2025.37 del 16 aprile 2025</w:t>
      </w:r>
    </w:p>
    <w:p>
      <w:pPr>
        <w:pStyle w:val="Heading2"/>
      </w:pPr>
      <w:r>
        <w:t>Erwägungen</w:t>
      </w:r>
    </w:p>
    <w:p>
      <w:r>
        <w:rPr>
          <w:b/>
        </w:rPr>
        <w:t>E. 2</w:t>
      </w:r>
    </w:p>
    <w:p>
      <w:r>
        <w:t>Die Haft begann am 15. April 2025, 11:40 Uhr. Sie wird in Anwendung von Art. 76 AIG für 30 Tage bis zum 14. Mai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Das MIKA wies den Gesuchsgegner mit Verfügung vom 15. April 2025 aus der Schweiz und dem Schengen-Raum weg (MI-act. 30 ff.). Damit liegt ein rechtsgenüglicher Wegweisungsentscheid vor.</w:t>
      </w:r>
    </w:p>
    <w:p>
      <w:r>
        <w:t>- 5 -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3, act. 25).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15. April 2025, 11.40 Uhr, im Bezirksgefängnis Aarau zu Handen des MIKA inhaftiert (MI- act. 25 f., 34; act. 25). Das MIKA stellt sich deshalb auf den Standpunkt, dass die Ausschaffungshaft am 15. April 2025, 11.40 Uhr, begann (act. 1). In den Akten finden sich indes keine Belege dafür, dass bis zu diesem Zeitpunkt polizeiliche Untersuchungshandlungen stattgefunden haben. Auch anlässlich der heutigen Verhandlung vor dem Einzelrichter des Verwaltungsgerichts konnte die Vertreterin des Gesuchstellers keine</w:t>
      </w:r>
    </w:p>
    <w:p>
      <w:r>
        <w:t>- 4 - weiteren Belege vorlegen, welche nachweisen, dass der Gesuchsgegner effektiv bis 11.40 Uhr aufgrund polizeilicher Untersuchungshandlungen inhaftiert war. Gemäss Akten war die letzte nachweisliche polizeiliche Handlung die Einvernahme auf dem Stützpunkt der Kantonspolizei Aargau in Frick, welche am 15. April 2025 um 09.44 Uhr endete (MI-act. 15). Da nicht erstellt ist, dass die danach folgende Inhaftierung des Gesuchsgegners weiterhin strafrechtlich motiviert war, ist ab dem Ende der Einvernahme durch die Kantonspolizei Aargau von einer ausländerrechtlich motivierten Haft auszugehen. Folglich begann sowohl die Haftüberprüfungsfrist als auch die Ausschaffungshaft am 15. April 2025, 09.44 Uhr, zu laufen. Die mündliche Verhandlung vor dem Einzelrichter des Verwaltungsgerichts begann am 16. April 2025, 14.20 Uhr; das Urteil wurde um 14.35 Uhr eröffnet. Die richterliche Haftüberprüfung erfolgte somit innerhalb der Frist von 96 Stunden. II. 1. Wurde ein erstinstanzlicher Weg- oder Ausweisungsentscheid eröffnet,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BOLZL/CONSTANTIN HRUSCHKA/FANNY DE WECK [Hrsg.], Kommentar Migrationsrecht, 5. Aufl., Zürich 2019, N. 7 zu Art. 76 AIG JANINE SERT, in: MARTINA CARONI/DANIELA THURNHERR [Hrsg.], Stämpflis Handkommentar zum Ausländer- und Integrationsgesetz [AIG], 2. Aufl., Bern 2024, N. 17 zu Art. 76).</w:t>
      </w:r>
    </w:p>
    <w:p>
      <w:r>
        <w:t>- 6 -</w:t>
      </w:r>
    </w:p>
    <w:p>
      <w:r>
        <w:rPr>
          <w:b/>
        </w:rPr>
        <w:t>E. 3.2</w:t>
      </w:r>
    </w:p>
    <w:p>
      <w:r>
        <w:t>Der Gesuchsgegner wies sich anlässlich der Anmeldung bei der Einwohnergemeinde Frick mit einem gefälschten polnischen Reisepass aus. Bereits die Abklärungen des MIKA bei den zuständigen polnischen Behörden vom 18. März 2025 ergaben, dass es sich dabei um ein gefälschtes Dokument handelte (MI-act. 1). Der Gesuchsgegner beabsichtigte offensichtlich, unter falscher Identität in der Schweiz einer Erwerbstätigkeit nachzugehen (MI-act. 4 ff.). Auch anlässlich der polizeilichen Kontrolle vom 15. April 2025 durch die Kantonspolizei Aargau wies sich der Gesuchsgegner erneut mit den gefälschten Dokumenten aus und hielt bis zum Beginn der polizeilichen Einvernahme an seinen angeblichen polnischen Personalien fest (MI-act. 16 f.). Wer sich so verhält und insbesondere eine falsche Identität oder einen gefälschten Ausweis verwendet und zudem mit Hilfe dieses Ausweises illegal einer Erwerbstätigkeit nachgeht, bietet gemäss ständiger Praxis des Verwaltungsgerichts keine Gewähr für eine selbständige Ausreise (vgl. Entscheid des Verwaltungsgerichts WPR.2023.21 vom 15. März 2023, Erw. 3.2 mit Verweis auf WPR.2016.49 vom 21. März 2016, Erw. 3.2), womit der Haftgrund von Art. 76 Abs. 1 lit. b Ziff. 3 und 4 AIG erfüllt ist.</w:t>
      </w:r>
    </w:p>
    <w:p>
      <w:r>
        <w:rPr>
          <w:b/>
        </w:rPr>
        <w:t>E. 4</w:t>
      </w:r>
    </w:p>
    <w:p>
      <w:r>
        <w:t>Bezüglich der Haftbedingungen liegen keine Beanstandungen vor (Protokoll S. 3, act. 25).</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t>- 7 -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