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WPR.2025.31 vom 4. April 2025</w:t>
      </w:r>
    </w:p>
    <w:p>
      <w:r>
        <w:t>AG Verwaltungsgericht, 2025-04-04, DE</w:t>
      </w:r>
    </w:p>
    <w:p>
      <w:r>
        <w:rPr>
          <w:b/>
        </w:rPr>
        <w:t xml:space="preserve">Quelle: </w:t>
      </w:r>
      <w:r>
        <w:t>https://mcp.opencaselaw.ch/entscheid/ag_verwaltungsgericht_WPR.2025.31</w:t>
      </w:r>
    </w:p>
    <w:p>
      <w:r>
        <w:t>FR: AG_VERWALTUNGSGERICHT WPR.2025.31 du 4 avril 2025</w:t>
      </w:r>
    </w:p>
    <w:p>
      <w:r>
        <w:t>IT: AG_VERWALTUNGSGERICHT WPR.2025.31 del 4 aprile 2025</w:t>
      </w:r>
    </w:p>
    <w:p>
      <w:pPr>
        <w:pStyle w:val="Heading2"/>
      </w:pPr>
      <w:r>
        <w:t>Erwägungen</w:t>
      </w:r>
    </w:p>
    <w:p>
      <w:r>
        <w:rPr>
          <w:b/>
        </w:rPr>
        <w:t>E. 2</w:t>
      </w:r>
    </w:p>
    <w:p>
      <w:r>
        <w:t>Es sei der Gesuchsteller anzuweisen, den Gesuchsgegner unverzüglich aus der Haft zu entlassen.</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oder eine rechtskräftige Landesverweisung vorliegt. Wie bereits mit Urteil betreffend Anordnung der Durchsetzungshaft vom 16. Januar 2025 festgestellt wurde, liegt mit dem Entscheid des SEM vom 29. Oktober 2024 (MI-act. 919 ff.) ein rechtskräftiger Wegweisungsentscheid vor. Darüber hinaus wurde der Gesuchsgegner mit Urteil des Obergerichts Aargau vom 14. Februar 2024 rechtskräftig des Landes verwiesen (MI-act. 745 ff., 1089).</w:t>
      </w:r>
    </w:p>
    <w:p>
      <w:r>
        <w:t>- 8 -</w:t>
      </w:r>
    </w:p>
    <w:p>
      <w:r>
        <w:rPr>
          <w:b/>
        </w:rPr>
        <w:t>E. 2.3</w:t>
      </w:r>
    </w:p>
    <w:p>
      <w:r>
        <w:t>Die Anordnung einer Durchsetzungshaft ist nur dann zulässig, wenn dem Betroffenen eine Ausreisefrist angesetzt wurde und er innerhalb dieser Frist nicht ausgereist ist. Wie bereits mit Urteil betreffend die Anordnung der Durchsetzungshaft vom 16. Januar 2025 festgehalten wurde, hatte der Gesuchsgegner die Schweiz am Tag nach Eintritt der Rechtskraft des letztinstanzlichen Urteils des Bundesverwaltungsgerichts und damit bis am 11. Dezember 2024 zu verlassen (MI-act. 925, 1071). Der Gesuchsgegner weigert sich jedoch wei- terhin, bei seiner Rückführung zu kooperieren (vgl. MI-act. 1095, MI-act. 2- 127 f.). Die per 11. Dezember 2024 angesetzte Ausreisefrist hat der Gesuchsgegner damit unbenutzt verstreichen lassen.</w:t>
      </w:r>
    </w:p>
    <w:p>
      <w:r>
        <w:rPr>
          <w:b/>
        </w:rPr>
        <w:t>E. 2.4</w:t>
      </w:r>
    </w:p>
    <w:p>
      <w:r>
        <w:t>Weiter wird vorausgesetzt, dass die Weg- oder Ausweisung oder die Landesverweisung auf Grund des persönlichen Verhaltens des Betroffenen nicht vollzogen werden kann. Auch diese Voraussetzung ist vorliegend erfüllt, da der Gesuchsgegner nach wie vor weder bereit ist, freiwillig nach Russland zurückzukehren, noch bei der Beschaffung von Reisedokumenten mitzuwirken (MI-act. 841, 937, 1095, 2-127 f., 2-133 ff.).</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 setzen, dass der Gesuchsgegner in absehbarer Zeit auch gegen seinen Willen ausgeschafft werden könnte (Art. 80 Abs. 6 lit. a AIG, BGE 130 II 56). Wie bereits mit Urteil betreffend Anordnung der Durchsetzungshaft vom 16. Januar 2025 festgehalten wurde, wurden in der Vergangenheit diverse behördliche Anstrengungen zur Beschaffung eines Reisepapiers getroffen, welche bisher leider erfolglos blieben. Die ursprüngliche Bestätigung der Identität des Gesuchsgegners vom 21. Dezember 2021 (MI-act. 508) wurde durch die russischen Behörden mittlerweile widerrufen bzw. ist aktu- ell nicht mehr gültig (MI-act. 2-23.). Die bisherigen Rückübernahmegesu- che der Schweizer Behörden wurden entweder abgelehnt oder die russi- schen Behörden traten mit wechselnden Begründungen nicht darauf ein (MI-act. 711, 743 f., 827). Auch das zuletzt eingereichte Rückübernahme- gesuch vom 12. November 2024 wurde abgelehnt (MI-act. 978 f., 2-29 ff.).</w:t>
      </w:r>
    </w:p>
    <w:p>
      <w:r>
        <w:t>- 9 - Gemäss Auskunft der russischen Vertretung sei die Erstellung von Reise- papieren für die Schweizer Behörden zudem im Moment äussert erschwert (MI-act. 1074). Unter diesen Umständen kann weiterhin nicht davon ausgegangen werden, dass die russischen Behörden ohne Mitwirkung des Gesuchsgegners innert vernünftiger Frist einem Rückübernahmegesuch zustimmen und die entsprechenden Ersatzreisedokumente ausstellen wer- den. Es ist daher nicht ersichtlich, wie die Wegweisung des Gesuchsgegner gegen seinen Willen vollzogen werden könnte, womit das Vorliegen einer Vollzugsperspektive ohne Mitwirkung des Gesuchsgegners verneint werden muss. Die Anordnung einer Ausschaffungshaft wäre im vorliegenden Fall daher unzulässig. Inwiefern der Gesuchsgegner durch eine andere, mildere Massnahme da- zu bewogen werden könnte, bei der Ausreise zu kooperieren, ist nicht er- sichtlich.</w:t>
      </w:r>
    </w:p>
    <w:p>
      <w:r>
        <w:rPr>
          <w:b/>
        </w:rPr>
        <w:t>E. 2.6</w:t>
      </w:r>
    </w:p>
    <w:p>
      <w:r>
        <w:t>Nach dem Gesagten sind die Voraussetzungen für die Verlängerung einer Durchsetzungshaft erfüllt.</w:t>
      </w:r>
    </w:p>
    <w:p>
      <w:r>
        <w:rPr>
          <w:b/>
        </w:rPr>
        <w:t>E. 3</w:t>
      </w:r>
    </w:p>
    <w:p>
      <w:r>
        <w:t>Bezüglich der Haftbedingungen liegen keine Beanstandungen vor (MI- act. 133 ff.).</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sechs Monaten und sieben Tagen in ausländerrechtlicher Haft im Sinne von Art. 75 - 78 AIG (Vorbereitungshaft</w:t>
      </w:r>
    </w:p>
    <w:p>
      <w:r>
        <w:rPr>
          <w:b/>
        </w:rPr>
        <w:t>E. 5.3</w:t>
      </w:r>
    </w:p>
    <w:p>
      <w:r>
        <w:t>Das MIKA ordnete mit Verfügung vom 31. März 2025 die Verlängerung der Durchsetzungshaft um weitere zwei Monate, d.h. bis zum 14. Juni 2025, an. Mit der Verlängerung der Durchsetzungshaft um zwei Monate wird die Dauer von sechs Monaten überschritten, womit die Voraussetzungen von Art. 79 Abs. 2 AIG erfüllt sein müssen. Der Gesuchsgegner hat nach wie vor keine Identitätspapiere beschafft und legt weiterhin ein unkooperatives Verhalten an den Tag. Er weigert sich weiterhin konsequent zu kooperieren und bei der Papierbeschaffung mit- zuwirken (MI-act. 841, 937, 1095, 2-127 f., 2-133 ff.). Dass der Gesuchsgegner seit der letztmaligen Überprüfung der Haftverlängerung vom 14. Februar 2025 weiterhin keinerlei Bemühungen unternommen hat, bei der Beschaffung von Reisepapieren mitzuwirken, obwohl ihm diesbezügliche Möglichkeiten aufgezeigt wurden (MI-act. 2-64, 2-133 ff.), unterstreicht das weiterhin unkooperative Verhalten des Gesuchsgegners. Damit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 6. 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w:t>
      </w:r>
    </w:p>
    <w:p>
      <w:r>
        <w:t>- 11 - Der amtliche Rechtsvertreter des Gesuchsgegners macht hinsichtlich der Verhältnismässigkeit der Haft geltend, dass aufgrund der Renitenz des Gesuchsgegners keine Vollzugsperspektive bestünde und die Durchsetzungshaft damit unverhältnismässig sei (act. 16 f.). Auch wenn die Chance, dass der Gesuchsgegner sein Verhalten ändern wird, als minimal bezeichnet werden muss, wird sich zeigen müssen, ob er mit der Anordnung der Durchsetzungshaft effektiv nicht zur Einsicht gebracht werden kann, bei der Papierbeschaffung zu kooperieren.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 raussetzt und der Gesetzgeber festgelegt hat, wie lange auf einen Betroffe- nen mittels Inhaftierung Druck ausgeübt werden darf, damit dieser sein Ver- halten ändert. Hinzu kommt, dass es gerichtsnotorisch ist, dass die Weige- rung zur Kooperation mit zunehmender Haftdauer kleiner wird und es in früheren Fällen gelang, Betroffene sogar kurz vor Ablauf der maximal zu- 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11. Oktober 2024 bestätigte amtliche Rechtsvertreter bleibt im Amt und kann seine Kostennote im Rahmen des Verfahrens WPR.2024.94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w:t>
      </w:r>
    </w:p>
    <w:p>
      <w:r>
        <w:t>- 12 - mündlichen Verhandlung im Sinne von Art. 78 Abs. 4 AIG wünscht und ob er in diesem Fall eine Präsenzverhandlung verlangt oder mit einer Verhandlung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r>
        <w:rPr>
          <w:b/>
        </w:rPr>
        <w:t>E. 8</w:t>
      </w:r>
    </w:p>
    <w:p>
      <w:r>
        <w:t>Oktober 2024 bis 29. Oktober 2024; Ausschaffungshaft 29. Oktober</w:t>
      </w:r>
    </w:p>
    <w:p>
      <w:r>
        <w:t>- 10 - 2024 bis 15. Januar 2025; Durchsetzungshaft 15. Januar 2025 bis 14. April 2025). Die sechsmonatige Frist endet damit am 7. April 2025 und die Haft kann längstens bis zum 7. April 2026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