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WPR.2025.3 vom 16. Januar 2025</w:t>
      </w:r>
    </w:p>
    <w:p>
      <w:r>
        <w:t>AG Verwaltungsgericht, 2025-01-16, DE</w:t>
      </w:r>
    </w:p>
    <w:p>
      <w:r>
        <w:rPr>
          <w:b/>
        </w:rPr>
        <w:t xml:space="preserve">Quelle: </w:t>
      </w:r>
      <w:r>
        <w:t>https://mcp.opencaselaw.ch/entscheid/ag_verwaltungsgericht_WPR.2025.3</w:t>
      </w:r>
    </w:p>
    <w:p>
      <w:r>
        <w:t>FR: AG_VERWALTUNGSGERICHT WPR.2025.3 du 16 janvier 2025</w:t>
      </w:r>
    </w:p>
    <w:p>
      <w:r>
        <w:t>IT: AG_VERWALTUNGSGERICHT WPR.2025.3 del 16 gennaio 2025</w:t>
      </w:r>
    </w:p>
    <w:p>
      <w:pPr>
        <w:pStyle w:val="Heading2"/>
      </w:pPr>
      <w:r>
        <w:t>Erwägungen</w:t>
      </w:r>
    </w:p>
    <w:p>
      <w:r>
        <w:rPr>
          <w:b/>
        </w:rPr>
        <w:t>E. 2</w:t>
      </w:r>
    </w:p>
    <w:p>
      <w:r>
        <w:t>Die Haft beginnt am 15. Januar 2025. Sie wird in Anwendung von Art. 78 AIG für einen Monat, bis zum 14. Februar 2025, 12:00 Uhr, angeordnet.</w:t>
      </w:r>
    </w:p>
    <w:p>
      <w:r>
        <w:rPr>
          <w:b/>
        </w:rPr>
        <w:t>E. 2.1</w:t>
      </w:r>
    </w:p>
    <w:p>
      <w:r>
        <w:t>Das MIKA begründet seine Haftanordnung damit, dass der Gesuchsgegner mittels Durchsetzungshaft angehalten werden soll, bei der Ausreise zu kooperieren und korrekte Angaben zu seiner Identität zu machen oder seine in der Schweiz verwendete Identität durch amtliche Dokumente zu belegen. Insbesondere sei aufgrund der stark erschwerten Zusammen- arbeit zwischen den Schweizer und russischen Behörden die Kooperation des Gesuchsgegners für die Beschaffung von Reisedokumenten unabding- bar. Dieser Begründung kann gefolgt werden. Der Haftzweck ist damit erstellt.</w:t>
      </w:r>
    </w:p>
    <w:p>
      <w:r>
        <w:rPr>
          <w:b/>
        </w:rPr>
        <w:t>E. 2.2</w:t>
      </w:r>
    </w:p>
    <w:p>
      <w:r>
        <w:t>Zu prüfen ist weiter, ob ein rechtskräftiger Weg- oder Ausweisungs- entscheid oder eine rechtskräftige Landesverweisung vorliegt. Mit Verfügung vom 29. Oktober 2024 lehnte das SEM das Mehrfach- asylgesuch des Gesuchsgegners ab und wies ihn aus der Schweiz und dem Schengen-Raum weg (MI-act. 919). Nachdem das Bundesver- waltungsgericht eine dagegen erhobene Beschwerde mit Urteil vom</w:t>
      </w:r>
    </w:p>
    <w:p>
      <w:r>
        <w:rPr>
          <w:b/>
        </w:rPr>
        <w:t>E. 2.3</w:t>
      </w:r>
    </w:p>
    <w:p>
      <w:r>
        <w:t>Die Anordnung einer Durchsetzungshaft ist nur dann zulässig, wenn dem Betroffenen eine Ausreisefrist angesetzt wurde und er innerhalb dieser Frist nicht ausgereist ist. Mit Verfügung vom 30. Juni 2021 ordnete das SEM an, der Gesuchsgegner habe die Schweiz bis spätestens 8. August 2021 zu verlassen (MI- act. 344 ff). Nachdem das Bundesverwaltungsgericht eine dagegen erhobene Beschwerde mit Urteil vom 26. Oktober 2021 abgelehnt hatte, erwuchs dieser Entscheid in Rechtskraft (MI-act. 373 ff.). In der Folge setzte das SEM dem Gesuchsgegner mit Schreiben vom 28. Oktober 2021 eine erneute Ausreisefrist bis zum 25. November 2021 an (MI-act. 391). Der Gesuchsgegner verblieb jedoch weiterhin in der Schweiz verweigerte seither eine Mitwirkung an der Papierbeschaffung (vgl. MI-act. 396, 723). Das vom Gesuchsgegner eingereichte Mehrfachgesuch vom 3. Oktober 2024 wies das SEM mit Entscheid vom 29. Oktober 2024 ebenfalls ab und wies ihn erneut aus der Schweiz weg (MI-act. 919 ff.). Auch dieser Entscheid wurde durch das Bundesverwaltungsgericht mit Urteil vom</w:t>
      </w:r>
    </w:p>
    <w:p>
      <w:r>
        <w:rPr>
          <w:b/>
        </w:rPr>
        <w:t>E. 2.4</w:t>
      </w:r>
    </w:p>
    <w:p>
      <w:r>
        <w:t>Weiter wird vorausgesetzt, dass die Weg- oder Ausweisung auf Grund des persönlichen Verhaltens des Betroffenen nicht vollzogen werden kann. Der Gesuchsgegner hat mehrfach, zuletzt im Rahmen des rechtlichen Gehörs vom 15. Januar 2025, ausgesagt, er wolle die Schweiz nicht Richtung Russland verlassen. Er weigert sich konstant zu kooperieren und bei der Papierbeschaffung mitzuwirken (MI-act. 841, 937, 1095). Die Zusammenarbeit zwischen den Schweizer und den russischen Behörden ist derzeit gänzlich eingebrochen, was eine Papierbeschaffung ohne Mitwirkung des Gesuchsgegners faktisch verunmöglicht (Protokoll S. 4, act. 31). Indessen wäre es, entgegen der Ansicht des Vertreters des Gesuchsgegners, dem Gesuchsgegner selbst möglich, mit den russischen Behörden Kontakt aufzunehmen und Reisepapiere zu besorgen. Eigenen Angaben zufolge besass er in Deutschland einen russischen Reisepass, welcher ihm durch die russischen Behörden mittels Vollmacht in der Heimat ausgestellt wurde (MI-act. 841; Protokoll S. 4, act. 31). Einem solchen Vorgehen steht auch aktuell nichts entgegen. Der Gesuchsgegner weigert sich jedoch, in dieser Hinsicht irgendwelche Schritte zu unternehmen (MI- act. 841). Unter diesen Umständen kann die Weg- bzw. Ausweisung aufgrund des persönlichen Verhaltens des Betroffenen nicht vollzogen werden. Dement- 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 Wie das MIKA korrekterweise ausführt, sind diverse behördliche Anstrengungen zur Beschaffung eines Reisepapiers getroffen worden; bis- her leider erfolglos. Die ursprüngliche Bestätigung der Identität des Gesuchsgegners vom 21. Dezember 2021 (MI-act. 508) wurde durch die russischen Behörden mittlerweile widerrufen bzw. ist aktuell nicht mehr gültig (Protokoll S. 2 f., act. 29 f.). Die bisherigen Rückübernahmegesuche</w:t>
      </w:r>
    </w:p>
    <w:p>
      <w:r>
        <w:t>- 9 - der Schweizer Behörden wurden entweder abgelehnt oder die russischen Behörden traten mit wechselnden Begründungen nicht darauf ein (MI- act. 711, 743 f., 827). Das zuletzt eingereichte Rückübernahmegesuch vom 12. November 2024 blieb bislang unbeantwortet (MI-act. 978 f., 1074). Gemäss Auskunft der russischen Vertretung sei die Erstellung von Reisepapieren für die Schweizer Behörden zudem im Moment äussert erschwert (MI-act. 1074). Unter diesen Umständen kann nicht davon ausgegangen werden, dass die russischen Behörden ohne Mitwirkung des Gesuchsgegners innert vernünftiger Frist einem Rückübernahmegesuch zustimmen und die entsprechenden Ersatzreisedokumente ausstellen werden. Es ist daher nicht ersichtlich, wie der Gesuchsgegner gegen seinen Willen ausgeschafft werden könnte, womit das Vorliegen einer Vollzugsperspekti- ve verneint werden muss. Die Anordnung einer Ausschaffungshaft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 3. Anlässlich der heutigen Verhandlung gab der Vertreter des Gesuchs- gegners an, der Gesuchsgegner habe ihm mitgeteilt, er leide unter gesund- heitlichen Problemen und benötige eine Physiotherapie sowie eine Blutbild- analyse, was jedoch beides im ZAA nicht möglich sei (Protokoll S. 3, act. 30). Diesbezüglich ist darauf hinzuweisen, dass der Gesuchsgegner im ZAA jederzeit Zugang zu medizinscher Betreuung hat. In den Akten findet sich jedoch kein Hinweis darauf, dass der Gesuchsgegner bisher eine ärztliche Behandlung verlangt bzw. um eine Physiotherapie oder eine Blutbildanalyse gebeten hat. Sollte sich eine der gewünschten Behand- lungen als notwendig erweisen, wären diese auch möglich (Protokoll S. 3, act. 31). Dementsprechend liegen bezüglich der Haftbedingungen keine Beanstandungen vor, die geeignet wären, die Haft als unverhältnismässig zu beurteilen. 4. Es liegen auch keine Anzeichen dafür vor, dass das MIKA dem Beschleunigungsgebot nicht ausreichend Beachtung geschenkt hätte.</w:t>
      </w:r>
    </w:p>
    <w:p>
      <w:r>
        <w:t>- 10 -</w:t>
      </w:r>
    </w:p>
    <w:p>
      <w:r>
        <w:rPr>
          <w:b/>
        </w:rPr>
        <w:t>E. 3</w:t>
      </w:r>
    </w:p>
    <w:p>
      <w:r>
        <w:t>Die am 31. Oktober 2024 angeordnete und vom Verwaltungsgericht bis am 28. Januar 2025 bestätigte Ausschaffungshaft wird per sofort aufgehoben.</w:t>
      </w:r>
    </w:p>
    <w:p>
      <w:r>
        <w:rPr>
          <w:b/>
        </w:rPr>
        <w:t>E. 4</w:t>
      </w:r>
    </w:p>
    <w:p>
      <w:r>
        <w:t>Die Haft wird im Zentrum für ausländerrechtliche Administrativhaft Zürich (ZAA) oder im Gefängnis Bässlergut Basel vollzogen. Soweit für die Befragung oder die Durchführung einer Haftverhandlung zwingen, erfolgt die Inhaftierung für die notwendige Dauer im Bezirksgefängnis Aarau. C. Da sich der Gesuchsgegner weigerte, den Transport zu der heutigen Verhandlung vor dem Einzelrichter anzutreten, fand diese in Abwesenheit des Gesuchsgegners statt. Anlässlich der Verhandlung wurde der Gesuch- steller und der Vertreter des Gesuchsgegners befragt. D. Der Gesuchsteller beantragte die Bestätigung der Haftanordnung (Proto- koll S. 3, act. 30). Der Gesuchsgegner liess folgende Anträge stellen (Protokoll S. 3 f., act. 30 f.): 1. Die mit Verfügung vom 15. Januar 2025 angeordnete Durchsetzungshaft des Gesuchstellers sei nicht zu bestätigen. 2. Es sei der Gesuchsteller anzuweisen, den Gesuchsgegner unverzüglich aus der Haft zu entlassen. 3. Unter Kosten- und Entschädigungsfolge.</w:t>
      </w:r>
    </w:p>
    <w:p>
      <w:r>
        <w:t>- 6 - Der Einzelrichter zieht in Erwägung: I. 1. Das angerufene Gericht überprüft die Rechtmässigkeit und Angemessen- heit einer durch das MIKA angeordneten Durchsetzungshaft aufgrund einer mündlichen Verhandlung spätestens nach 96 Stunden (Art. 78 Abs. 4 des Bundesgesetzes über die Ausländerinnen und Ausländer und über die Integration vom 16. Dezember 2005 [Ausländer- und Integrationsgesetz, AIG; SR 142.20], § 6 des Einführungsgesetzes zum Ausländerrecht vom 25. November 2008 [EGAR; SAR 122.600]). Befindet sich der Betroffene in Freiheit oder im Strafvollzug, beginnt die Haftüberprüfungsfrist mit der ausländerrechtlich motivierten Anhaltung (vgl. BGE 127 II 174, Erw. 2.b/aa) oder der Entlassung aus dem Strafvollzug. Wird die Durch- setzungshaft während laufender Ausschaffungshaft angeordnet, beginnt die Haftüberprüfungsfrist mit Anordnung der Durchsetzungshaft, wobei die richterliche Haftüberprüfung zudem in der Regel vor Ablauf der bereits bewilligten Ausschaffungshaft zu erfolgen hat (BGE 128 II 241, Erw. 3.5). 2. Im vorliegenden Fall wurde die bestehende Ausschaffungshaft bis zum 28. Januar 2025 bestätigt (Entscheid des Verwaltungsgerichts WPR.2024.102 vom 31. Oktober 2024). Am 15. Januar 2025 gewährte das MIKA dem Gesuchsgegner das rechtliche Gehör betreffend Anordnung einer Durchsetzungshaft, ordnete diese im Anschluss daran für einen Monat an und hielt fest, die bis zum 28. Januar 2025 bestätigte Ausschaf- fungshaft ende mit Beginn der Durchsetzungshaft (act. 1 ff.). Die heutige Verhandlung begann um 13.25 Uhr; das Urteil wurde um 13.55 Uhr eröffnet, womit die richterliche Haftüberprüfung fristgerecht erfolgte. II. 1. 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Durchsetzungshaft genommen werden, sofern die Anordnung der Aus- schaffungshaft nicht zulässig ist und eine andere mildere Massnahme nicht zum Ziel führt (Art. 78 Abs. 1 AIG). Zuständige kantonale Behörde im Sinne von Art. 78 Abs. 3 AIG ist gemäss § 13 Abs. 1 EGAR das MIKA. Im vorliegenden Fall wurde die Haftanord- nung durch das MIKA und damit durch die zuständige Behörde erlassen (act. 1 ff.).</w:t>
      </w:r>
    </w:p>
    <w:p>
      <w:r>
        <w:t>- 7 - 2.</w:t>
      </w:r>
    </w:p>
    <w:p>
      <w:r>
        <w:rPr>
          <w:b/>
        </w:rPr>
        <w:t>E. 5</w:t>
      </w:r>
    </w:p>
    <w:p>
      <w:r>
        <w:t>Dezember 2024 letztinstanzlich bestätigt (MI-act. 1053 ff.). Der Gesuchsgegner hatte die Schweiz am Tag nach Eintritt der Rechtskraft und</w:t>
      </w:r>
    </w:p>
    <w:p>
      <w:r>
        <w:t>- 8 - damit bis am 11. Dezember 2024 zu verlassen (MI-act. 925, 1071), weigert sich jedoch weiterhin, bei einer Rückführung zu kooperieren (vgl. MI- act. 1095). Damit liess der Gesuchsgegner die Ausreisefrist unbenutzt verstreichen.</w:t>
      </w:r>
    </w:p>
    <w:p>
      <w:r>
        <w:rPr>
          <w:b/>
        </w:rPr>
        <w:t>E. 5.1</w:t>
      </w:r>
    </w:p>
    <w:p>
      <w:r>
        <w:t>Gemäss Art. 79 Abs. 1 AIG darf die ausländerrechtliche Inhaftierung im Sinne von Art. 75–78 AIG zusammen die maximale Haftdauer von sechs Monaten nicht überschreiten. Eine darüber hinausgehende Haftver- 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befand sich der Gesuchsgegner bereits drei Monate und sieben Tage in ausländerrechtlicher Haft im Sinne von Art. 75–78 AIG (Vorbereitungshaft 8. Oktober 2024 bis 29. Oktober 2024; Ausschaffungs- haft 29. Oktober 2024 bis 15. Januar 2025). Die sechsmonatige Frist wird damit am 7. April 2025 enden und die Haft kann längstens bis zum 7. April 2026 verlängert werden.</w:t>
      </w:r>
    </w:p>
    <w:p>
      <w:r>
        <w:rPr>
          <w:b/>
        </w:rPr>
        <w:t>E. 5.3</w:t>
      </w:r>
    </w:p>
    <w:p>
      <w:r>
        <w:t>Das MIKA ordnete die Durchsetzungshaft für einen Monat, d.h. bis zum 14. Februar 2025, 12.00 Uhr, an. Da die ausländerrechtliche Inhaftierung im Sinne von Art. 75–78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Haftanordnung nicht zu beanstanden. Es steht dem Gesuchs- 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Haftanordnung deshalb nicht zu bestätigen sei, weil sie im konkreten Fall gegen das Prinzip der Verhältnismässigkeit verstossen würde. Auch wenn die Chance, dass der Gesuchsgegner sein Verhalten ändern wird, als minimal bezeichnet werden muss, wird sich zeigen müssen, ob er mit der Anordnung der</w:t>
      </w:r>
    </w:p>
    <w:p>
      <w:r>
        <w:t>- 11 - Durchsetzungshaft effektiv nicht zur Einsicht gebracht werden kann, bei der Papierbeschaffung zu kooperieren. Eine Entlassung aus der Durch- setzungshaft vor Ablauf der maximal zulässigen Haftdauer von 18 Monaten mit der Begründung, ein Betroffener verweigere standhaft die für den Vollzug der Wegweisung notwendige Mitwirkung, steht nicht zur Diskus- sion. Dies umso weniger, als die Anordnung einer Durchsetzungshaft ein unkooperatives Verhalten des Betroffenen voraussetzt und der Gesetz- 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Bezüglich der familiären Verhältnisse ergeben sich ebenfalls keine Anhaltspunkte, welche gegen eine Haftanordnung sprechen würden. Die vom Gesuchsgegner vorgebrachten gesundheitlichen Probleme (vgl. act. 37) genügen auch nicht, um an der Hafterstehungsfähigkeit des Gesuchsgegners Zweifel aufkommen zu lassen. Diesbezüglich gilt es erneut darauf hinzuweisen, dass der Gesuchsgegner im ZAA jederzeit eine ärztliche Behandlung wünschen kann. Insgesamt sind keinerlei Gründe ersichtlich, welche die angeordnete Haft als unverhältnismässig erscheinen liessen. III. 1. Gemäss § 28 Abs. 1 EGAR ist das Verfahren betreffend Haftüberprüfung unentgeltlich. Demgemäss werden keine Kosten erhoben. 2. Der mit Urteil vom 11. Oktober 2024 bestätigte amtliche Rechtsvertreter bleibt im Amt und kann seine Kostennote im Rahmen des Verfahrens WPR.2024.94 einreichen.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insbesondere betreffend seine Ausreisebereitschaft – zu gewähren. Gleichzeitig ist ihm die Frage zu unterbreiten, ob er die Durchführung einer mündlichen Verhandlung im Sinne von Art. 78 Abs. 4 AIG wünscht und ob</w:t>
      </w:r>
    </w:p>
    <w:p>
      <w:r>
        <w:t>- 12 - er in diesem Fall eine Präsenzverhandlung verlangt oder mit einer Verhandlung per Video-Telefonie (Teams) einverstanden ist (Urteil des Bundesgerichts 2C_846/2021 vom 19. November 2021). Eine allfällige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