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WPR.2025.21 vom 28. Februar 2025</w:t>
      </w:r>
    </w:p>
    <w:p>
      <w:r>
        <w:t>AG Verwaltungsgericht, 2025-02-28, DE</w:t>
      </w:r>
    </w:p>
    <w:p>
      <w:r>
        <w:rPr>
          <w:b/>
        </w:rPr>
        <w:t xml:space="preserve">Quelle: </w:t>
      </w:r>
      <w:r>
        <w:t>https://mcp.opencaselaw.ch/entscheid/ag_verwaltungsgericht_WPR.2025.21</w:t>
      </w:r>
    </w:p>
    <w:p>
      <w:r>
        <w:t>FR: AG_VERWALTUNGSGERICHT WPR.2025.21 du 28 février 2025</w:t>
      </w:r>
    </w:p>
    <w:p>
      <w:r>
        <w:t>IT: AG_VERWALTUNGSGERICHT WPR.2025.21 del 28 febbraio 2025</w:t>
      </w:r>
    </w:p>
    <w:p>
      <w:pPr>
        <w:pStyle w:val="Heading2"/>
      </w:pPr>
      <w:r>
        <w:t>Erwägungen</w:t>
      </w:r>
    </w:p>
    <w:p>
      <w:r>
        <w:rPr>
          <w:b/>
        </w:rPr>
        <w:t>E. 2</w:t>
      </w:r>
    </w:p>
    <w:p>
      <w:r>
        <w:t>Kammer WPR.2025.21 / ou ZEMIS [***]; N [***] Urteil vom 28. Februar 2025 Besetzung Verwaltungsrichter Clavadetscher, Vorsitz Gerichtsschreiberin i.V. Unger Gesuchsteller Amt für Migration und Integration Kanton Aargau, Sektion Asyl und Rückkehr, Bahnhofstrasse 88, 5001 Aarau vertreten durch lic. iur. Silvio Siegrist, Bahnhofstrasse 88, 5001 Aarau Gesuchsgegner B._____, von Pakistan z. Zt. im Bezirksgefängnis Aarau, 5000 Aarau Gegenstand Ausschaffungshaft gestützt auf Art. 76 AIG / Haftüberprüfung</w:t>
      </w:r>
    </w:p>
    <w:p>
      <w:r>
        <w:t>- 2 - Der Einzelrichter entnimmt den Akten: A. Der Gesuchsgegner reiste eigenen Angaben zufolge am 24. Dezember 2015 illegal in die Schweiz ein (Akten des Amtes für Migration und Integration [MI-act.] 7). Am 29. Dezember 2015 stellte der Gesuchsgegner in der Schweiz ein Asylgesuch (MI-act. 2 ff.). Mit Zuweisungsentscheid des Staatssekretariats für Migration (SEM) vom 22. Januar 2015 wurde der Gesuchsgegner dem Kanton Aargau zugewiesen (MI-act. 13). Am 31. März 2016 erklärte das SEM das Dublin-Verfahren für beendet und die Schweiz für die Behandlung des Asylgesuchs für zuständig (MI-act. 17). Am 24. April 2019 lehnte das SEM das Asylgesuch des Gesuchsgegners ab und ordnete gleichzeitig dessen Wegweisung aus der Schweiz an, unter Ansetzung einer Ausreisefrist bis zum 19. Juni 2019. Mit dem Vollzug der Wegweisung wurde der Kanton Aargau beauftragt (MI-act. 70 ff.). Die gegen diesen Entscheid vom Gesuchsgegner erhobene Beschwerde wies das Bundesverwaltungsgericht mit Urteil D-2534/2019 vom 7. April 2021 ab, womit der Entscheid des SEM in Rechtskraft erwuchs (MI- act. 82 ff., 107). Am 22. April 2021 setzte das SEM dem Gesuchsgegner eine neue Ausreisefrist bis zum 12. Mai 2021 an (MI-act. 107 f.). Am 7. Mai 2021 erschien der Gesuchsgegner auf Vorladung des Amts für Migration und Integration Kanton Aargau (MIKA) zu einem Ausreisegespräch, wo er unter anderem zu Protokoll gab, die Schweiz nicht verlassen zu wollen (MI-act. 131 ff.). Er gab weiter an, er habe nie einen Reisepass beantragt und sei nicht bereit, Dokumente für die pakistanische Vertretung auszufüllen (MI-act. 134). Am 12. Mai 2021 stellte der Gesuchsgegner beim MIKA ein Gesuch um Erteilung einer Aufenthaltsbewilligung gestützt auf Art. 14 Abs. 2 des</w:t>
      </w:r>
    </w:p>
    <w:p>
      <w:r>
        <w:t>- 3 - Asylgesetzes vom 26. Juni 1998 (AsylG; SR 142.31) (sog. Härtefallgesuch) (MI-act. 142 ff.). Am 18. November 2021 wurde der Gesuchsgegner als pakistanischer Staatsangehöriger identifiziert (MI-act. 197). Am 18. Januar 2022 lehnte das MIKA das Härtefallgesuch des Gesuchsgegners ab (MI-act. 209 ff.). Am 15. März 2022 zog das MIKA diesen Entscheid auf Einsprache des Gesuchsgegners hin in Wiedererwägung und unterbreitete das Härtefallgesuch am 17. März 2022 dem SEM zur Zustimmung (MI-act. 224 ff., 250, 257 ff.). Das SEM verweigerte am 11. Oktober 2022 mittels Verfügung die Zustimmung zur Härtefallbewilligung (MI-act. 264 ff.). Gegen diese Verfügung erhob der Gesuchsgegner am 10. November 2022 Beschwerde beim Bundesverwaltungsgericht und stellte subeventualiter ein Revisionsgesuch gegen das Urteil des Bundesverwaltungsgerichtes D- 2534/2019 vom 7. April 2021 (MI-act. 429 ff.). Das Bundesverwaltungsgericht wies die Beschwerde mit Urteil F- 5125/2022 vom 5. Juni 2024 ab und überwies das subeventualiter gestellte Revisionsgesuch betreffend das Asylverfahren zur weiteren Behandlung zuständigkeitshalber an die Abteilung IV des Bundesverwaltungsgerichts (MI-act. 381 ff.). Am 12. Juli 2024 stellte der Gesuchsgegner auch betreffend das Härtefallgesuch betreffende Urteil des Bundesverwaltungsgerichts F- 5125/2022 vom 5. Juni 2024 ein Revisionsgesuch (MI-act. 408). Am 12. Juli 2024 und 20. August 2024 stellte der Gesuchsgegner betreffend sein Asylverfahren zudem ein Wiedererwägungsgesuch (MI- act. 418, 424 ff.), welches das SEM am 28. August 2024 als unbegründet respektive wiederholt gleich begründet formlos abschrieb (MI-act. 429 ff.). Am 8. August 2024 schrieb das Bundesverwaltungsgericht mit Urteil D- 3681/2024 das Revisionsverfahren betreffend das Urteil D-2534/2019 vom</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Am 24. April 2019 lehnte das SEM das vom Gesuchsgegner gestellte Asylgesuch ab und ordnete gleichzeitig die Wegweisung des Gesuchsgegners aus der Schweiz sowie den Wegweisungsvollzug an (MI- act. 70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 3.1. 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- 7 -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3.2. Bereits im Rahmen des ersten Ausreisegesprächs vom 7. Mai 2021 äusserte sich der Gesuchsgegner dahingehend, dass er nicht bereit sei, die Schweiz in Richtung Pakistan zu verlassen (MI-act. 131 ff.). Die letzte Ausreisefrist liess der Gesuchsgegner unbenutzt verstreichen. Zudem äusserte er sich im Rahmen des Ausreisegesprächs vom 8. Januar 2025 dahingehend, dass er Probleme habe, nach Pakistan zurückzukehren (MI- act. 463 ff.). Anlässlich der Gewährung des rechtlichen Gehörs vom 27. Februar 2025 wiederholte der Gesuchsgegner erneut, er sei nicht bereit, die Schweiz zu verlassen (MI-act. 540 f.). In dieser konstanten Weigerung, seiner Ausreisepflicht nachzukommen, ist ein klares Anzeichen dafür zu erkennen, dass sich der Gesuchsgegner der Ausschaffung entziehen will. Während der heutigen Verhandlung gab der Gesuchsgegner erneut und unmissverständlich zu Protokoll, die Schweiz nicht verlassen zu wollen (Protokoll S. 3, act. 25). Weiter hat der Gesuchsgegner es unterlassen, bei der Papierbeschaffung mitzuwirken und hat diese gänzlich dem MIKA überlassen (MI-act. 134). Dementsprechend kann nicht von einem ernsthaften Ausreisewillen die Rede sein. Nach dem Gesagten steht im vorliegenden Fall fest, dass der Gesuchs- gegner insbesondere aufgrund seiner Weigerung, die Schweiz zu verlas- sen und der Verletzung seiner gesetzlichen Mitwirkungspflichten klare Anzeichen für eine Untertauchensgefahr gesetzt hat. Es ist unter diesen Umständen nicht davon auszugehen, dass er nach einer Entlassung aus der Ausschaffungshaft die Schweiz auf direktem Weg freiwillig in Richtung</w:t>
      </w:r>
    </w:p>
    <w:p>
      <w:r>
        <w:t>- 8 - Pakistan verlassen würde. Damit ist der Haftgrund von Art. 76 Abs. 1 lit. b Ziff. 3 und 4 AIG erfüllt. 4. Bezüglich der Haftbedingungen liegen keine Beanstandungen vor (Protokoll S. 3, act. 25). 5. Es liegen auch keine Anzeichen dafür vor, dass das MIKA dem Beschleunigungsgebot (Art. 76 Abs. 4 AIG) nicht ausreichend Beachtung geschenkt hätte. 6. 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