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WPR.2025.14 vom 10. Februar 2025</w:t>
      </w:r>
    </w:p>
    <w:p>
      <w:r>
        <w:t>AG Verwaltungsgericht, 2025-02-10, DE</w:t>
      </w:r>
    </w:p>
    <w:p>
      <w:r>
        <w:rPr>
          <w:b/>
        </w:rPr>
        <w:t xml:space="preserve">Quelle: </w:t>
      </w:r>
      <w:r>
        <w:t>https://mcp.opencaselaw.ch/entscheid/ag_verwaltungsgericht_WPR.2025.14</w:t>
      </w:r>
    </w:p>
    <w:p>
      <w:r>
        <w:t>FR: AG_VERWALTUNGSGERICHT WPR.2025.14 du 10 février 2025</w:t>
      </w:r>
    </w:p>
    <w:p>
      <w:r>
        <w:t>IT: AG_VERWALTUNGSGERICHT WPR.2025.14 del 10 febbraio 2025</w:t>
      </w:r>
    </w:p>
    <w:p>
      <w:pPr>
        <w:pStyle w:val="Heading2"/>
      </w:pPr>
      <w:r>
        <w:t>Erwägungen</w:t>
      </w:r>
    </w:p>
    <w:p>
      <w:r>
        <w:rPr>
          <w:b/>
        </w:rPr>
        <w:t>E. 2</w:t>
      </w:r>
    </w:p>
    <w:p>
      <w:r>
        <w:t>Kammer WPR.2025.14 / th ZEMIS [***]; N [***] Urteil vom 10. Februar 2025 Besetzung Verwaltungsrichter Ch. Huber, Vorsitz Gerichtsschreiber i.V. Hufschmid Gesuchsteller Amt für Migration und Integration Kanton Aargau, Sektion Asyl und Rückkehr, Bahnhofstrasse 88, 5001 Aarau vertreten durch Beata Messmer, Bahnhofstrasse 88, 5000 Aarau Gesuchsgegner A._____, von Algerien z.Zt. im Zentrum für ausländerrechtliche Administrativhaft, 8058 Zürich amtlich vertreten durch Dr. iur. Marcel Buttliger, Rechtsanwalt, Kasino- strasse 30, 5001 Aarau Gegenstand Ausschaffungshaft gestützt auf Art. 76 AIG / Haftüberprüfung</w:t>
      </w:r>
    </w:p>
    <w:p>
      <w:r>
        <w:t>- 2 - Der Einzelrichter entnimmt den Akten: A. Der Gesuchsgegner reiste am 3. Dezember 2018 erstmals illegal in die Schweiz ein (Akten des Amts für Migration und Integration [MI-act.] 14). Mit Entscheid vom 26. Februar 2019 lehnte das Staatssekretariat für Migration (SEM) das Asylgesuch des Gesuchsgegners ab und wies diesen aus der Schweiz weg (MI-act. 26 ff.). Gemäss Mitteilung des SEM vom 23. Dezember 2020 wurde der Gesuchsgegner von den algerischen Behörden als A._____, geb. tt.mm.jjjj, identifiziert (MI-act. 202 f.). In der Folge wurde der Gesuchsgegner am 26. Februar 2023 begleitet nach Algerien ausgeschafft (MI-act. 463 ff.), nachdem zuvor, am 14. November 2022, eine unbegleitete Ausschaffung annulliert werden musste, da der Ge- suchsgegner sich nicht zur Ausreise bereitgehalten hatte (MI-act. 431 f.). Am 25. Februar 2024 reiste der Gesuchsgegner eigenen Angaben zufolge erneut illegal in die Schweiz ein (MI-act. 495). Seine Ausweispapiere hatte er bewusst in Algerien gelassen (MI-act. 531). Beamte der Kantonspolizei Aargau nahmen den Gesuchsgegner am 28. Mai 2024 fest, nachdem dieser sich der Anhaltung durch Flucht zu Fuss zu entziehen versucht hatte (MI-act. 523 ff.). Am 29. Mai 2024 wurde der Gesuchsgegner dem Amt für Migration und Integration Kanton Aargau (MIKA) zwecks Gewährung des rechtlichen Ge- hörs betreffend die Anordnung einer Ausschaffungshaft gemäss Art. 76 des Bundesgesetzes über die Ausländerinnen und Ausländer und über die In- tegration vom 16. Dezember 2005 (Ausländer- und Integrationsgesetz, AIG; SR 142.200) zugeführt (MI-act. 546). Gleichentags verfügte das MIKA die Wegweisung des Gesuchsgegners aus der Schweiz und dem Schen- gen-Raum (MI-act. 540 ff.). Mit Urteil vom 30. Mai 2024 bestätigte der Einzelrichter des Verwaltungs- gerichts die Ausschaffungshaft bis zum 27. August 2024, 12.00 Uhr (WPR.2024.51; MI-act. 585 ff.). Die Staatsanwaltschaft Lenzburg-Aarau verurteilte den Gesuchsgegner mit Strafbefehl ST.2024.2217 vom 5. Juni 2024 wegen mehrfacher Widerhand- lung gegen das Betäubungsmittelgesetz, mehrfacher rechtswidriger Ein- reise in die Schweiz, rechtswidrigen Aufenthalts in der Schweiz, mehrfa- cher Hinderung einer Amtshandlung und mehrfachen Ungehorsams gegen amtliche Verfügungen zu einer unbedingten Freiheitsstrafe von 150 Tagen, einer unbedingten Geldstrafe von 20 Tagessätzen à Fr. 10.00 und einer Busse von Fr. 300.00 (MI-act. 619 ff.). Der Gesuchsgegner trat die Frei- heitsstrafe am 12. Juli 2024 im Bezirksgefängnis Zofingen an (MI-</w:t>
      </w:r>
    </w:p>
    <w:p>
      <w:r>
        <w:t>- 3 - act. 625 ff.) und wurde mit Verfügung des Amts für Justizvollzug (AJV) vom 19. September 2024 am 20. Oktober 2024 bedingt aus dem Strafvollzug entlassen (MI-act. 687 ff.). Mit Verfügung vom 1. November 2024, welche dem Gesuchsgegner glei- chentags eröffnet wurde, erliess das SEM ein Einreiseverbot gegen den Gesuchsgegner, gültig vom 15. November 2024 bis zum 14. November 2028 (MI-act. 704 ff.). Dieser ist am 14. November 2024 mit einem Ersatz- reisedokument unter dem Namen A._____ (MI-act. 714) freiwillig nach Algerien ausgereist (MI-act. 719). Gemäss eigenen Angaben reiste der Gesuchsgegner am 5. Februar 2025 erneut illegal in die Schweiz ein (MI-act. 753). Die Kantonspolizei Aargau nahm den Gesuchsgegner am 6. Februar 2025 im Rahmen einer Personenkontrolle fest und überstellte ihn um 19.20 Uhr aus der polizeilich motivierten Haft an das Bezirksgefängnis Aarau (MI- act. 720 f., 752). Mit Verfügung vom 7. Februar 2025 wies das MIKA den Gesuchsgegner aus der Schweiz und dem Schengen-Raum weg (MI-act. 746 ff.). B. Im Rahmen der Befragung durch das MIKA wurde dem Gesuchsgegner am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Verfügung vom 7. Februar 2025 wies das MIKA den Gesuchsgegner aus der Schweiz und dem Schengen-Raum weg. Diese Verfügung wurde dem Gesuchsgegner gleichentags eröffnet (MI-act. 746 ff.). Damit liegt ein rechtsgenüglicher Wegweisungsentscheid vor.</w:t>
      </w:r>
    </w:p>
    <w:p>
      <w:r>
        <w:rPr>
          <w:b/>
        </w:rPr>
        <w:t>E. 2.3</w:t>
      </w:r>
    </w:p>
    <w:p>
      <w:r>
        <w:t>Gemäss Art. 80 Abs. 6 lit. a AIG ist die Haft zu beenden, wenn sich erweist, dass der Vollzug der Wegweisung aus rechtlichen oder tatsächlichen Grün- den undurchführbar ist. Im vorliegenden Fall sind keine Anzeichen vorhanden, die an der Ausschaf- fungsmöglichkeit in tatsächlicher oder rechtlicher Hinsicht Zweifel aufkom- men lassen würden. Die Identität des Gesuchsgegners steht unter dem Namen A._____, geb. tt.mm.jjjj, fest. Daran vermag auch die im Rahmen der heutigen Verhandlung vorgebrachte Behauptung des Gesuchsgegners nichts zu än- dern, wonach er B._____, geb. tt.mm.jjjj, sei (Protokoll, S. 2, act. 31). Der Gesuchsgegner wurde durch die algerischen Behörden 2020 als A._____, geb. tt.mm.jjjj, identifiziert (MI-act. 202). Hinsichtlich der Passkopie mit dem Namen B._____, geb. tt.mm.jjjj, in den Akten liegt (MI-act. 646), hat sich der Gesuchsgegner im Rahmen der Gewährung des rechtlichen Gehörs am 7. Februar 2025 dahingehend geäussert, dass es sich bei B._____ um seinen Cousin handle (MI-act. 753). Die heutigen Äusserungen des Gesuchsgegners hinsichtlich seiner Identität erscheinen daher als unglaubhafte Schutzbehauptung, stehen sie doch in direktem Widerspruch zu den erst kürzlich bei der Gewährung des rechtlichen Gehörs vorgebrachten Angaben zu seiner Identität. Darüber hinaus wurde ihm unter dem Namen A._____ bereits zweimal ein Ersatzreisedokument durch die algerischen Behörden ausgestellt (MI-act. 453, 714). Es ist deshalb nicht daran zu zweifeln, dass die algerischen Behörden dies erneut tun werden.</w:t>
      </w:r>
    </w:p>
    <w:p>
      <w:r>
        <w:t>- 6 - Auch sonst bestehen keine Zweifel an der Ausschaffungsmöglichkeit des Gesuchsgegners. Anlässlich der heutigen Verhandlung liess die Vertreterin des MIKA verlauten, dass regelmässig Flugverbindungen nach Algerien bestünden und die letzte Ausschaffung nach Algerien am 7. Februar 2025 stattgefunden habe (Protokoll S. 4, act. 33). Weiter hat das MIKA hinsichtlich der Durchführung eines Ausreisege- sprächs (Counselling) mit dem algerischen Konsulat bereits am 7. Februar 2025 Kontakt mit dem SEM aufgenommen. Dieses wird voraussichtlich im März 2025 stattfinden (Protokoll, S. 3, act. 32). Der Ausstellung eines Ersatzreisedokuments und somit dem Vollzug der Wegweisung stehen ab diesem Zeitpunkt demnach keine weiteren Hindernisse entgegen.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 DREAS ZÜND, in: MARC SPESCHA/ANDREAS ZÜND/PETER BOLZLI/CONSTANTIN HRUSCHKA/FANNY DE WECK [Hrsg.], Kommentar Migrationsrecht, 5. Aufl., Zürich 2019, N. 7 zu Art. 76 AIG; JANINE SERT, in: MARTINA CARONI/DANIELA THURNHERR [Hrsg.], Stämpflis Handkommentar zum Ausländer- und Inte- grationsgesetz [AIG], 2. Aufl., Bern 2024, N. 17 zu Art. 76).</w:t>
      </w:r>
    </w:p>
    <w:p>
      <w:r>
        <w:t>- 7 - Der Gesuchsgegner ist aufgrund der Wegweisungsverfügung des MIKA vom 7. Februar 2025 verpflichtet, die Schweiz zu verlassen (MI- act. 746 ff.). Bereits die erste Ausschaffung des Gesuchsgegners konnte nicht ordnungsgemäss erfolgen, nachdem der Gesuchsgegner sich nicht zur Ausreise bereitgehalten hatte, sondern untergetaucht war, und in der Folge begleitet ausgeschafft werden musste (MI-act. 432, 463 ff.). Bei ei- nem bereits zuvor erfolgten Untertauchen ist nach bundesgerichtlicher Rechtsprechung regelmässig von einer weiter bestehenden Untertau- chensgefahr auszugehen (BGE 140 II 1, Erw. 5.3). Zudem äusserte sich der Gesuchsgegner bei der Gewährung des rechtli- chen Gehörs am 7. Februar 2025 dahingehend, er sei nicht bereit, die Schweiz in Richtung Algerien zu verlassen (MI-act. 753.). Auch an der heu- tigen mündlichen Verhandlung gab der Gesuchsgegner an, nicht bereit zu sein, unter seiner korrekten Identität A._____ (vgl. Erw. II/2.3) nach Algerien zurückzukehren. In der stetigen Weigerung der Ausreisepflicht nachzukommen, ist ein klares Anzeichen dafür zu erkennen, dass sich der Gesuchsgegner der Ausschaffung entziehen will. Mit der Angabe falscher Personalien während der heutigen mündlichen Verhandlung hat der Gesuchsgegner zudem weitere Anzeichen einer Un- tertauchensgefahr gesetzt. Wer eine falsche Identität verwendet, bietet ge- mäss ständiger Praxis des Verwaltungsgerichts sowie auch des Bundes- gerichts zudem keine Gewähr für eine selbständige Ausreise (vgl. Ent- scheid des Verwaltungsgerichts WPR.2016.49 vom 21. März 2016, Erw. 3.2; BGE 122 II 49, Erw. 2a). Darüber hinaus ist der Gesuchsgegner in der Vergangenheit bereits mehr- fach straffällig geworden und wurde unter anderem mit Strafbefehl vom 5. Juni 2024 wegen mehrfacher Widerhandlung gegen das Betäubungsmit- telgesetz, mehrfacher rechtswidriger Einreise in die Schweiz, rechtswidri- gen Aufenthalts in der Schweiz, mehrfacher Hinderung einer Amtshandlung und mehrfachen Ungehorsams gegen amtliche Verfügungen zu einer un- bedingten Freiheitsstrafe von 150 Tagen, einer unbedingten Geldstrafe von 20 Tagessätzen à Fr. 10.00 und einer Busse von Fr. 300.00 verurteilt (MI- act. 619 ff.). Mit seinem wiederholten deliktischen Verhalten unterstrich der Gesuchsgegner seine Haltung, die hierzulande geltende Rechtsordnung nicht respektieren zu wollen und sich nicht an behördliche Anweisungen zu halten. Der Gesuchsgegner bietet dementsprechend keinerlei Gewähr da- für, bei einer allfälligen Haftentlassung die Schweiz ordnungsgemäss zu verlassen. Nach dem Gesagten steht im vorliegenden Fall fest, dass der Gesuchsgeg- ner klare Anzeichen für eine Untertauchensgefahr gesetzt hat. Es ist unter diesen Umständen nicht davon auszugehen, dass er nach einer Entlassung</w:t>
      </w:r>
    </w:p>
    <w:p>
      <w:r>
        <w:t>- 8 - aus der Ausschaffungshaft die Schweiz auf direktem Weg freiwillig in Rich- tung Algerien verlassen würde. Damit ist der Haftgrund von Art. 76 Abs. 1 lit. b Ziff. 3 AIG erfüllt. 3.2. Gemäss Art. 76 Abs. 1 lit. b Ziff. 1 AIG i.V.m. Art. 75 Abs. 1 lit. c AIG kann eine Person zur Sicherstellung des Wegweisungsvollzugs in Haft genom- men werden, wenn sie trotz Einreiseverbot das Gebiet der Schweiz betritt und nicht sofort weggewiesen werden kann. Das SEM hat mit Verfügung vom 1. November 2024 ein Einreiseverbot ge- gen den Gesuchsgegner, gültig vom 15. November 2024 bis zum 14. November 2028, erlassen (MI-act. 704 f.). Mit seiner illegalen Einreise in die Schweiz, welche gemäss seinen eigenen Angaben am 5. Februar 2025 erfolgt ist, hat der Gesuchsgegner gegen dieses Einreiseverbot verstossen. Da er zudem bis heute keine gültigen Reisepapiere vorgelegt hat, ist ein sofortiger Vollzug der Wegweisung nicht möglich, da zuerst ein Ersatzreisedokument beschafft werden muss. Damit ist der Haftgrund von Art. 76 Abs. 1 lit. b Ziff. 1 AIG i.V.m. Art. 75 Abs. 1 lit. c AIG erfüllt. 4. Bezüglich der Haftbedingungen liegen keine Beanstandungen vor (Proto- koll S. 3, act. 32). 5. Es liegen auch keine Anzeichen dafür vor, dass das MIKA dem Beschleu- nigungsgebot (Art. 76 Abs. 4 AIG) nicht ausreichend Beachtung geschenkt hätte. 6. 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Bezüglich der familiären Verhältnisse erge- ben sich keine Anhaltspunkte, welche gegen eine Haftanordnung sprechen würden. Der Gesuchsgegner macht auch nicht geltend, er sei nicht hafter- stehungsfähig.</w:t>
      </w:r>
    </w:p>
    <w:p>
      <w:r>
        <w:t>- 9 - Der Gesuchsgegner bringt hingegen vor, die Haft sei unverhältnismässig, da er derzeit die Heirat mit seiner Freundin plane und diese ihn bei einer Haftentlassung unterstützen könne (Protokoll S. 4, act. 33). Aufgrund der bestehenden Untertauchensgefahr des Gesuchsgegners (vgl. Erw. II/3.1) ist aber keine mildere Massnahme zur Sicherstellung des Vollzuges seiner Wegweisung möglich. Die behauptete Aufenthaltsmöglichkeit bei der Freundin des Gesuchsgegners ist weder in den Akten belegt noch sichert diese den Vollzug der Wegweisung, hat sich der Gesuchsgegner doch bei der Gewährung des rechtlichen Gehörs am 7. Februar 2025 noch dahinge- hend geäussert, dass er seine Freundin in Spanien heiraten wolle (MI- act. 753 ff.). Im Falle einer Haftentlassung wäre deshalb damit zu rechnen, dass der Gesuchsgegner die Schweiz illegal in Richtung Spanien verliesse, wobei das gegen ihn verhängte Einreiseverbot auch für das gesamte Ge- biet der Schengen-Staaten und damit auch für Spanien gilt (MI-act. 704). Hinsichtlich der Heirat liegen derzeit ausserdem keinerlei Belege dafür vor, dass überhaupt erst ein zivilrechtliches Vorbereitungsverfahren eingeleitet worden wäre, weshalb sich weitere Ausführungen diesbezüglich erübrigen (vgl. WPR.2024.107, Erw. II/2.3.1). Insgesamt sind keinerlei Gründe er- 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der Befragung zwecks Gewährung des rechtlichen Gehörs hat das MIKA dem</w:t>
      </w:r>
    </w:p>
    <w:p>
      <w:r>
        <w:t>- 10 - Gesuchsgegner daher die Frage zu unterbreiten, ob er die Durchführung einer mündlichen Verhandlung wünscht und ob er in diesem Fall eine Prä- senzverhandlung verlangt oder mit einer Skype-Verhandlung einverstan- den ist (Urteil des Bundesgerichts 2C_846/2021 vom 19. November 2021). Die Anordnung einer allfälligen Haftverlängerung ist dem Verwaltungsge- richt spätestens acht Arbeitstage vor Ablauf der bewilligten Haft einzu- 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