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WPR.2025.107 vom 13. November 2025</w:t>
      </w:r>
    </w:p>
    <w:p>
      <w:r>
        <w:t>AG Verwaltungsgericht, 2025-11-13, DE</w:t>
      </w:r>
    </w:p>
    <w:p>
      <w:r>
        <w:rPr>
          <w:b/>
        </w:rPr>
        <w:t xml:space="preserve">Quelle: </w:t>
      </w:r>
      <w:r>
        <w:t>https://mcp.opencaselaw.ch/entscheid/ag_verwaltungsgericht_WPR.2025.107</w:t>
      </w:r>
    </w:p>
    <w:p>
      <w:r>
        <w:t>FR: AG_VERWALTUNGSGERICHT WPR.2025.107 du 13 novembre 2025</w:t>
      </w:r>
    </w:p>
    <w:p>
      <w:r>
        <w:t>IT: AG_VERWALTUNGSGERICHT WPR.2025.107 del 13 novembre 2025</w:t>
      </w:r>
    </w:p>
    <w:p>
      <w:pPr>
        <w:pStyle w:val="Heading2"/>
      </w:pPr>
      <w:r>
        <w:t>Erwägungen</w:t>
      </w:r>
    </w:p>
    <w:p>
      <w:r>
        <w:rPr>
          <w:b/>
        </w:rPr>
        <w:t>E. 2</w:t>
      </w:r>
    </w:p>
    <w:p>
      <w:r>
        <w:t>Die Haft wird im Zentrum für ausländerrechtliche Administrativhaft Zürich (ZAA) oder im Gefängnis Bässlergut Basel vollzogen. Soweit für die Befragung oder die Durchführung einer Haftverhandlung zwingend, erfolgt die Inhaftierung für die notwendige Dauer im Bezirksgefängnis Aarau. C. Da der Gesuchsgegner auf eine Teilnahme am rechtlichen Gehör ver- zichtet hatte, forderte das Verwaltungsgericht den amtlichen Rechtsver- treter des Gesuchsgegners mit Verfügung vom 4. November 2025 auf, dem Verwaltungsgericht bis zum 5. November 2025, 12.00 Uhr, mitzuteilen, ob der Gesuchsgegner eine mündliche Verhandlung wünsche. Im Falle eines Verzichts darauf, wurde ihm Gelegenheit eingeräumt, bis zum 6. November 2025, 18.00 Uhr, schriftlich zur Haftverlängerung Stellung zu nehmen (act. 10 f.). D. Der amtliche Rechtsvertreter teilte am 5. November 2025 mit, dass der Gesuchsgegner keine mündliche Verhandlung wünsche (act. 15). Am</w:t>
      </w:r>
    </w:p>
    <w:p>
      <w:r>
        <w:rPr>
          <w:b/>
        </w:rPr>
        <w:t>E. 2.1</w:t>
      </w:r>
    </w:p>
    <w:p>
      <w:r>
        <w:t>Das MIKA begründet seine Haftverlängerung damit, dass der Gesuchsgegner nach wie vor keine Kooperationsbereitschaft hinsichtlich seiner Ausreise zeige. Mit der Verlängerung der Durchsetzungshaft solle er weiterhin angehalten werden, bei der Ausreise zu kooperieren. Der Haftzweck ist damit erstellt.</w:t>
      </w:r>
    </w:p>
    <w:p>
      <w:r>
        <w:rPr>
          <w:b/>
        </w:rPr>
        <w:t>E. 2.2</w:t>
      </w:r>
    </w:p>
    <w:p>
      <w:r>
        <w:t>Zu prüfen ist weiter, ob ein rechtskräftiger Weg- oder Ausweisungs- entscheid oder eine rechtskräftige Landesverweisung vorliegt. Wie bereits mit Urteil betreffend Anordnung der Durchsetzungshaft vom 17. Februar 2025 festgestellt wurde, liegt mit dem Entscheid des SEM vom 15. Juli 2016 (MI-act. 61 ff.) ein rechtskräftiger Wegweisungsentscheid gegen den Gesuchsgegner vor (WPR.2025.9, Erw. II/2.2; MI-act. 679 f.). Darüber hinaus liegen mit dem Urteil des Bezirksgerichts Lenzburg vom 25. Oktober 2018 (MI-act. 308 ff.) und mit dem Urteil des Bezirksgerichts Aarau vom 14. Oktober 2020 (MI-act. 434 ff.) zwei rechtskräftige Landesverweisungen gegen den Gesuchsgegner vor (WPR.2025.9, Erw. II/2.2; MI-act. 680).</w:t>
      </w:r>
    </w:p>
    <w:p>
      <w:r>
        <w:rPr>
          <w:b/>
        </w:rPr>
        <w:t>E. 2.3</w:t>
      </w:r>
    </w:p>
    <w:p>
      <w:r>
        <w:t>Die Anordnung einer Durchsetzungshaft ist nur dann zulässig, wenn dem Betroffenen eine Ausreisefrist angesetzt wurde und er innerhalb dieser Frist nicht ausgereist ist. Die per 9. September 2016 angesetzte Ausreisefrist (MI-act. 65) hat der Gesuchsgegner unbenutzt verstreichen lassen.</w:t>
      </w:r>
    </w:p>
    <w:p>
      <w:r>
        <w:rPr>
          <w:b/>
        </w:rPr>
        <w:t>E. 2.4</w:t>
      </w:r>
    </w:p>
    <w:p>
      <w:r>
        <w:t>Weiter wird vorausgesetzt, dass die Weg- oder Ausweisung oder die Landesverweisung auf Grund des persönlichen Verhaltens des Betroffenen nicht vollzogen werden kann. Auch diese Voraussetzung ist weiterhin erfüllt. Der Gesuchsgegner ver- weigert weiterhin jede Mitwirkung bei der Feststellung seiner Identität und bei der Beschaffung von Reisepapieren. Zudem verweigerte er am 6. Mai 2025 (MI-act. 727, 729 ff.), am 3. Juli 2025 (MI-act. 777, 781 ff.), am 4. September 2025 (MI-act. 815, 816 ff.) und am 3. November 2025 (MI- act. 852 ff.) die Teilnahme an der Befragung zur Gewährung des rechtlichen Gehörs durch das MIKA. Schliesslich verweigerte er auch die Teilnahme an einem auf den 26. Juni 2025 datierten Gespräch mit einem Mitarbeiter des SEM im ZAA (MI-act. 765 ff.). Dieses Verhalten zeigt, dass er nach wie vor weder bereit ist, freiwillig in seinen Herkunftsstaat zurückzukehren, noch bei der Beschaffung von Reisedokumenten mitzu-</w:t>
      </w:r>
    </w:p>
    <w:p>
      <w:r>
        <w:t>- 9 - wirken. Die Unmöglichkeit des Vollzugs der Wegweisung bzw. der Landes- verweisung ist damit weiterhin in seinem persönlichen Verhalten begrün- det. Das wiederholt vorgebrachte Argument des Rechtsvertreters des Gesuchs- gegners, dieser habe nie einen Reisepass oder eine Identitätskarte beses- sen und sei von den angefragten Staaten Marokko sowie Ägypten nicht als Staatsbürger anerkannt worden (act. 18), vermag an dieser Einschätzung nichts zu ändern. Dass die Identität und damit auch die Nationalität des Gesuchsgegners bislang nicht ermittelt werden konnten, hängt gerade damit zusammen, dass er sich bislang weigerte, genauere Angaben zu seiner Person oder zu im Herkunftsstaat lebenden Angehörigen zu machen respektive Dokumente, die seine Identität bestätigen könnten, einzureichen oder zumindest bei deren Beschaffung mitzuwirken (MI-act. 600, 718 f.). Mindestens die notwendigen Angaben zu seinem vollständigen Namen, seinem Geburtsdatum und Einzelheiten zu im Herkunftsstaat lebenden Verwandten wären für den Gesuchsgegner ohne Weiteres zu beschaffen gewesen. Dass ihm dies nicht möglich gewesen wäre, ist weder glaubhaft dargelegt noch ersichtlich, zumal er nachweislich jedenfalls zu Bekannten in Marokko Kontakte pflegt (MI-act. 534 ff., 600, 602 ff.). Vor diesem Hintergrund ist nach wie vor davon auszugehen, dass die Be- hauptung des Gesuchsgegners, keinerlei Papiere beschaffen zu können, lediglich vorgeschoben ist. Zusammenfassend ist festzuhalten, dass die Unmöglichkeit des Vollzugs der Wegweisung respektive der Landesverweisung weiterhin im persön- lichen Verhalten des Gesuchsgegners begründet ist, da er nach wie vor weder bereit ist, freiwillig in seinen Herkunftsstaat zurückzukehren, noch bei der Beschaffung von Reisedokumenten mitzuwirken.</w:t>
      </w:r>
    </w:p>
    <w:p>
      <w:r>
        <w:rPr>
          <w:b/>
        </w:rPr>
        <w:t>E. 2.5</w:t>
      </w:r>
    </w:p>
    <w:p>
      <w:r>
        <w:t>Eine Durchsetzungshaft ist schliesslich nur dann zu bestätigen, wenn die Anordnung einer Ausschaffungshaft unzulässig ist und eine mildere Massnahme nicht zum Ziel führt. Die Anordnung einer Ausschaffungshaft würde voraussetzen, dass der Gesuchsgegner in absehbarer Zeit auch gegen seinen Willen ausgeschafft werden könnte (Art. 80 Abs. 6 lit. a AIG; BGE 130 II 56). Wie bereits mit Urteil des Einzelrichters des Verwaltungsgerichts vom 17. Februar 2025 festgestellt wurde, ist die Anordnung einer Ausschaf- fungshaft unzulässig, weil die Identität des Gesuchsgegners weiterhin nicht geklärt ist (WPR.2025.9, Erw. II/2.5, MI-act. 681). Da ohne seine Mit- wirkung auch keine Aussicht auf eine Identifizierung besteht (vgl. Erw. II/2.4), kann auch kein Ersatzreisedokument erhältlich gemacht</w:t>
      </w:r>
    </w:p>
    <w:p>
      <w:r>
        <w:t>- 10 - werden. Der Gesuchsgegner kann daher in absehbarer Zeit nicht gegen seinen Willen ausgeschafft werden, womit nach wie vor keine Vollzugs- perspektiven bestehen. Die Anordnung einer Ausschaffungshaft wäre damit unzulässig (vgl. Art. 80 Abs. 6 lit. a AIG). Es ist auch nach wie vor keine mildere Massnahme ersichtlich, durch die der Gesuchsgegner dazu bewogen werden könnte, bei der Ausreise bzw. seiner Identifizierung zu kooperieren.</w:t>
      </w:r>
    </w:p>
    <w:p>
      <w:r>
        <w:rPr>
          <w:b/>
        </w:rPr>
        <w:t>E. 2.6</w:t>
      </w:r>
    </w:p>
    <w:p>
      <w:r>
        <w:t>Nach dem Gesagten sind die Voraussetzungen für die Verlängerung einer Durchsetzungshaft erfüllt. 3. Da der Gesuchsgegner die Teilnahme an der Befragung zur Gewährung des rechtlichen Gehörs verweigerte, keine mündliche Verhandlung wünschte und durch seinen amtlichen Rechtsvertreter nichts anderes geltend gemacht wird, ist vorliegend davon auszugehen, dass bezüglich der Haftbedingungen keine Beanstandungen vorliegen. 4. Es liegen auch keine Anzeichen dafür vor, dass das MIKA dem Beschleunigungsgebot nicht ausreichend Beachtung geschenkt hätte. 5. 5.1. 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 5.2. Im vorliegenden Fall befindet sich der Gesuchsgegner mit Ablauf der bewilligten Haft bereits seit neun Monaten in ausländerrechtlicher Haft im Sinne von Art. 75–78 AIG (Durchsetzungshaft 18. Februar 2025 bis 17. November 2025). Die sechsmonatige Frist endete am 17. August 2025 und die Haft kann längstens bis zum 17. August 2026 verlängert werden.</w:t>
      </w:r>
    </w:p>
    <w:p>
      <w:r>
        <w:t>- 11 - 5.3. Das MIKA ordnete die Verlängerung der Durchsetzungshaft um weitere zwei Monate, d.h. bis zum 17. Januar 2026, an. Mit der Verlängerung der Durchsetzungshaft um zwei Monate wird die Dauer von sechs Monaten überschritten, womit die Voraussetzungen von Art. 79 Abs. 2 AIG erfüllt sein müssen. Da sich der Gesuchsgegner beharrlich weigert, seine Identität und Nationalität offenzulegen sowie bei der Beschaffung von Ersatzreise- dokumenten mitzuwirken, steht fest, dass er nicht willens ist, mit den zuständigen Behörden zu kooperieren, weshalb die Voraussetzung von Art. 79 Abs. 2 lit. a AIG erfüllt ist. Nachdem die maximal zulässige Haftdauer nicht überschritten wird sowie der Vollzug der Rückführung massgeblich vom Verhalten des Gesuchs- gegners abhängig ist und es diesbezüglich zu Verzögerungen kommen kann, ist die angeordnete Haftverlängerung nicht zu beanstanden. Es steht dem Gesuchsgegner jederzeit frei, seine Kooperationsbereitschaft anzu- zeigen und die Haft durch die Ausreise zu beenden (Art. 78 Abs. 6 lit. b AIG). Im Übrigen ist festzuhalten, dass das MIKA bisher stets bemüht war, Ausschaffungen so rasch wie möglich zu vollziehen. Sollte das MIKA entgegen seiner bisherigen Gewohnheit das Beschleunigungsgebot ver- letzen, besteht die Möglichkeit, ein Haftentlassungsgesuch zu stellen.</w:t>
      </w:r>
    </w:p>
    <w:p>
      <w:r>
        <w:rPr>
          <w:b/>
        </w:rPr>
        <w:t>E. 6</w:t>
      </w:r>
    </w:p>
    <w:p>
      <w:r>
        <w:t>Abschliessend stellt sich die Frage, ob die Haftverlängerung deshalb nicht zu bestätigen sei, weil sie im konkreten Fall gegen das Prinzip der Verhältnismässigkeit verstossen würde. Bezüglich der familiären Verhältnisse ergeben sich keine Anhaltspunkte, welche gegen eine Haftverlängerung sprechen würden. Der Gesuchsgegner macht auch nicht geltend, er sei nicht hafterstehungsfähig und führt auch sonst nicht aus, inwiefern die Haft unverhältnismässig wäre. Soweit der Rechtsvertreter des Gesuchsgegners geltend macht, es sei davon auszugehen, die für die Ausschaffung erforderlichen Papiere könnten selbst bei einer Kooperation des Gesuchsgegners nicht innert der gesetzlich vorgesehenen Maximaldauer beschafft werden (act. 18), und damit sinngemäss die Verhältnismässigkeit der Haft in Zweifel zieht, kann ihm nicht gefolgt werden. Eine tatsächliche Undurchführbarkeit des Weg- weisungsvollzugs im Sinne von Art. 80 Abs. 6 lit. a AIG liegt nur dann vor, wenn eine Ausschaffung selbst bei gesicherter Kenntnis der Identität bzw. Staatsangehörigkeit oder trotz Mitwirkens der betroffenen Person bei der Papierbeschaffung mit grosser Wahrscheinlichkeit ausgeschlossen erscheint (vgl. BEAT JUCKER, in: Caroni/Thurnherr [Hrsg.], Stämpflis Hand-</w:t>
      </w:r>
    </w:p>
    <w:p>
      <w:r>
        <w:t>- 12 - kommentar zum Ausländer- und Integrationsgesetz [AIG], 2. Aufl. 2024, N. 25 zu Art. 80). Eine solche Konstellation liegt hier aber gerade nicht vor. Wie bereits in Erw. II/2.4 dargelegt, bestehen konkrete Anhaltspunkte da- für, dass eine Kooperation des Gesuchsgegners die Ausstellung von Rei- sedokumenten und damit den Wegweisungsvollzug ermöglichen würde. Ob der Gesuchsgegner mit der Anordnung der Durchsetzungshaft nicht doch noch zur Einsicht gebracht werden kann, bei der Abklärung seiner Identität mitzuwirken, wird sich zeigen müssen. Es ist jedenfalls gerichts- notorisch, dass die Weigerung zur Kooperation mit zunehmender Haft- dauer kleiner wird und es in früheren Fällen gelang, Betroffene sogar kurz vor Ablauf der maximal zulässigen Haftdauer zu einer Verhaltensänderung zu bewegen (vgl. Urteil des Bundesgerichts 2C_630/2015 vom 7. August 2015, Erw. 2.2). Ebenso wenig lässt die vom amtlichen Rechtsvertreter geltend gemachte angebliche Bereitschaft des Gesuchsgegners, jederzeit in einen Drittstaat auszureisen (act. 19), die Haft als unverhältnismässig erscheinen. Sofern eine ausreisepflichtige ausländische Person rechtmässig in mehrere Staaten ausreisen könnte, hat das MIKA gemäss Art. 69 Abs. 2 AIG sie in den Staat ihrer Wahl auszuschaffen. Der Gesuchsgegner hat vorliegend jedoch weder seinen Herkunftsstaat eindeutig benannt noch ein gültiges Reisedokument vorgelegt oder belegt, dass er in einem Drittstaat über einen gültigen Aufenthaltstitel verfügt. Damit erscheint ein rechtmässiger Vollzug der Wegweisung in einen Drittstaat nicht möglich. Insgesamt sind keinerlei Gründe ersichtlich, welche die angeordnete Haft als unverhältnismässig erscheinen liessen. III. 1. Gemäss § 28 Abs. 1 EGAR ist das Verfahren betreffend Haftüberprüfung unentgeltlich. Demgemäss werden keine Kosten erhoben. 2. Der mit Urteil vom 17. Februar 2025 bestätigte amtliche Rechtsvertreter bleibt im Amt und kann seine Kostennote im Rahmen des Verfahrens WPR.2025.9 einreichen. IV. 1. Der Gesuchsgegner wird darauf hingewiesen, dass ein Haftentlassungsgesuch unter Vorbehalt des Rechtsmissbrauchs jederzeit gestellt werden kann (BGE 140 II 409, Erw. 2.2) und beim MIKA einzureichen ist (§ 15 Abs. 1 EGAR).</w:t>
      </w:r>
    </w:p>
    <w:p>
      <w:r>
        <w:t>- 13 - 2. Soll die Haft gegebenenfalls erneut verlängert werden (Art. 78 Abs. 2 und 3 AIG), hat das MIKA dem Gesuchsgegner vorgängig das rechtliche Gehör – insbesondere betreffend seine Ausreisebereitschaft – zu gewähren. Gleichzeitig ist ihm die Frage zu unterbreiten, ob er die Durchführung einer mündlichen Verhandlung im Sinne von Art. 78 Abs. 4 AIG wünscht und ob er in diesem Fall eine Präsenzverhandlung verlangt oder mit einer Verhandlung via Videotelefonie einverstanden ist (Urteil des Bundesgerichts 2C_846/2021 vom 19. November 2021). Die allfällige Anordnung einer Haftverlängerung ist dem Verwaltungsgericht spätestens acht Arbeitstage vor Ablauf der bewilligten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