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WPR.2025.104 vom 27. Oktober 2025</w:t>
      </w:r>
    </w:p>
    <w:p>
      <w:r>
        <w:t>AG Verwaltungsgericht, 2025-10-27, DE</w:t>
      </w:r>
    </w:p>
    <w:p>
      <w:r>
        <w:rPr>
          <w:b/>
        </w:rPr>
        <w:t xml:space="preserve">Quelle: </w:t>
      </w:r>
      <w:r>
        <w:t>https://mcp.opencaselaw.ch/entscheid/ag_verwaltungsgericht_WPR.2025.104</w:t>
      </w:r>
    </w:p>
    <w:p>
      <w:r>
        <w:t>FR: AG_VERWALTUNGSGERICHT WPR.2025.104 du 27 octobre 2025</w:t>
      </w:r>
    </w:p>
    <w:p>
      <w:r>
        <w:t>IT: AG_VERWALTUNGSGERICHT WPR.2025.104 del 27 ottobre 2025</w:t>
      </w:r>
    </w:p>
    <w:p>
      <w:pPr>
        <w:pStyle w:val="Heading2"/>
      </w:pPr>
      <w:r>
        <w:t>Erwägungen</w:t>
      </w:r>
    </w:p>
    <w:p>
      <w:r>
        <w:rPr>
          <w:b/>
        </w:rPr>
        <w:t>E. 2</w:t>
      </w:r>
    </w:p>
    <w:p>
      <w:r>
        <w:t>Die Haft begann am 24. Oktober 2025, 10:10 Uhr. Sie wird in Anwendung von Art. 76 AIG für drei Monate bis zum 23. Januar 2026, 12.00 Uhr, an- geordnet.</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Mit Verfügung vom 24. Oktober 2025 wies das MIKA den Gesuchsgegner aus der Schweiz und dem Schengen-Raum weg (MI-act. 10 ff.). Damit liegt ein rechtsgenüglicher Wegweisungsentscheid vor.</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 den.</w:t>
      </w:r>
    </w:p>
    <w:p>
      <w:r>
        <w:rPr>
          <w:b/>
        </w:rPr>
        <w:t>E. 3</w:t>
      </w:r>
    </w:p>
    <w:p>
      <w:r>
        <w:t>Die Haft wird im Zentrum für ausländerrechtliche Administrativhaft Zürich (ZAA) oder im Gefängnis Bässlergut vollzogen. Soweit für die Befragung oder die Durchführung einer Haftverhandlung zwingend, erfolgt die Inhaf- tierung für die notwendige Dauer im Bezirksgefängnis Aarau.</w:t>
      </w:r>
    </w:p>
    <w:p>
      <w:r>
        <w:t>- 3 - C. Anlässlich der heutigen Verhandlung vor dem Einzelrichter des Verwal- tungsgerichts wurden der Gesuchsteller und der Gesuchsgegner befragt. D. Der Gesuchsteller beantragte die Bestätigung der Haftanordnung (Proto- koll S. 6 f., act. 37 f.). Der Gesuchsgegner liess folgende Anträge stellen (Protokoll S. 7, act. 38): 1. Die angeordnete Ausschaffungshaft sei nicht zu bestätigen. Der Gesuchs- gegner sei aus der Haft zu entlassen. 2. Unter Kosten- und Entschädigungsfolgen.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 tegration vom 16. Dezember 2005 [Ausländer- und Integrationsgesetz, AIG; SR 142.20], § 6 des Einführungsgesetzes zum Ausländerrecht vom 25. November 2008 [EGAR; SAR 122.600]). Die Haftüberprüfungsfrist be- ginnt mit der ausländerrechtlich motivierten Anhaltung der betroffenen Per- son zu laufen (vgl. BGE 127 II 174, Erw. 2. b/aa). 2. Im vorliegenden Fall wurde der Gesuchsgegner am 24. Oktober 2025, 10.10 Uhr, angehalten. Die mündliche Verhandlung begann am 27. Okto- ber 2025, 13.30 Uhr; das Urteil wurde um 14.15 Uhr eröffnet. Die richterli- che Haftüberprüfung erfolgte somit innerhalb der Frist von 96 Stunden. II. 1. Wurde ein erstinstanzlicher Weg- oder Ausweisungsentscheid eröffnet oder wurde die betroffene Person mit einer erstinstanzlichen Landesver- weisung belegt, kann die zuständige kantonale Behörde die betroffene Per- son zur Sicherstellung des Vollzugs in Haft nehmen (Art. 76 AIG). Zuständige kantonale Behörde im Sinne von Art. 76 Abs. 1 AIG ist bei migrationsamtlichen Wegweisungen gemäss § 13 Abs. 1 EGAR und bei</w:t>
      </w:r>
    </w:p>
    <w:p>
      <w:r>
        <w:t>- 4 - Landesverweisungen gemäss § 89 der Verordnung über den Vollzug von Strafen und Massnahmen vom 23. September 2020 (Strafvollzugsverord- nung, SMV; SAR 253.112)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Gesetzesbestim- mung konkrete Anzeichen befürchten lassen, dass sich eine Person der Ausschaffung entziehen will, ist aufgrund des ganzen bisherigen Verhal- tens, insbesondere auch gegenüber den Behörden, sowie ihrer eigenen Aussagen zu beurteilen. Auch wenn einzelne Fakten für sich eine Aus- schaffungshaft nicht rechtfertigen, kann dies aufgrund der Gesamtheit der Vorkommnisse der Fall sein. Erforderlich sind gewichtige Anhaltspunkte dafür, dass die betroffene Person sich der Ausschaffung entziehen und</w:t>
      </w:r>
    </w:p>
    <w:p>
      <w:r>
        <w:t>- 5 -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 son darauf schliessen lässt, dass sie sich behördlichen Anordnungen widersetzt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ANDREAS ZÜND, in: Spescha/Zünd/Bolzli/Hruschka/de Weck [Hrsg.], Kom- mentar Migrationsrecht, 5. Aufl., Zürich 2019, N. 7 zu Art. 76 AIG; JANINE SERT, in: Caroni/Thurnherr [Hrsg.], Stämpflis Handkommentar zum Auslän- der- und Integrationsgesetz [AIG], 2. Aufl., Bern 2024, N. 17 zu Art. 76).</w:t>
      </w:r>
    </w:p>
    <w:p>
      <w:r>
        <w:rPr>
          <w:b/>
        </w:rPr>
        <w:t>E. 3.2</w:t>
      </w:r>
    </w:p>
    <w:p>
      <w:r>
        <w:t>Der Gesuchsgegner wies sich anlässlich der Kontrolle auf der Baustelle gegenüber der Kantonspolizei Aargau mit einer gefälschten portugiesi- schen Identitätskarte aus (MI-act 8). Wer eine falsche Identität oder einen gefälschten Ausweis verwendet, bietet gemäss ständiger Praxis des Ver- waltungsgerichts wie auch des Bundesgerichts keine Gewähr für eine selbstständige Ausreise (vgl. Entscheid des Verwaltungsgerichts WPR.2016.49 vom 21. März 2016, Erw. 3.2 sowie BGE 122 II 49, Erw. 2a). In diesen Fällen ist die Untertauchensgefahr dementsprechend regelmäs- sig zu bejahen. Wenn der Vertreter des Gesuchsgegners vorbringt, dass die Untertau- chensgefahr nicht bestehe, da der Gesuchsgegner seinen Fehler eingese- hen habe und so schnell wie möglich die Schweiz verlassen wolle (act. 42), kann ihm nicht gefolgt werden. Der Gesuchsgegner äusserte sich zwar an- lässlich der Gewährung des rechtlichen Gehörs betreffend die Anordnung einer Ausschaffungshaft gegenüber dem MIKA und im Rahmen der heuti- gen Verhandlung dahingehend, er sei bereit, die Schweiz in Richtung Brasilien zu verlassen (MI-act 32; Protokoll S. 8, act. 39). Angesichts sei- nes bisherigen Verhaltens, insbesondere aufgrund der Verwendung der gefälschten Identitätskarte sowohl im Meldeverfahren des Kantons Luzerns für eine Erwerbstätigkeit als auch bei der Kontrolle durch die Kantonspolizei Aargau, erscheint die geäusserte Bereitschaft zur freiwilligen Ausreise – entgegen der Auffassung des Rechtsvertreters des Gesuchsgegners – in- des als blosse Schutzbehauptung, um die drohende Ausschaffungshaft ab- zuwenden und ist als unglaubhaft zu qualifizieren.</w:t>
      </w:r>
    </w:p>
    <w:p>
      <w:r>
        <w:t>- 6 - Erschwerend hinzu kommt, dass der Gesuchsgegner seine Effekten in St. Louis hat (MI-act- 32; Protokoll S. 4, act. 35). Es ist somit zu befürchten, dass er bei einer allfälligen Haftentlassung direkt nach Frankreich zurück- kehren würde. Da er darüber hinaus gemäss eigenen Angaben über keine anderen Reisepapiere in der Schweiz verfügt, ist eine legale Ausreise nach Frankreich jedoch nicht möglich und zu unterbinden. Unter diesen Umständen steht fest, dass der Gesuchsgegner mit seinem bisherigen Verhalten klare Anzeichen für eine Untertauchensgefahr gesetzt hat. Damit ist auch der Haftgrund von Art. 76 Abs. 1 lit. b Ziff. 3 und 4 AIG erfüllt.</w:t>
      </w:r>
    </w:p>
    <w:p>
      <w:r>
        <w:rPr>
          <w:b/>
        </w:rPr>
        <w:t>E. 4</w:t>
      </w:r>
    </w:p>
    <w:p>
      <w:r>
        <w:t>Bezüglich der Haftbedingungen liegen keine Beanstandungen vor (Proto- koll S. 6, act. 37).</w:t>
      </w:r>
    </w:p>
    <w:p>
      <w:r>
        <w:rPr>
          <w:b/>
        </w:rPr>
        <w:t>E. 5</w:t>
      </w:r>
    </w:p>
    <w:p>
      <w:r>
        <w:t>Es liegen auch keine Anzeichen dafür vor, dass das MIKA dem Beschleu- 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Bezüglich der familiären Verhältnisse ergeben sich keine Anhaltspunkte, welche gegen eine Haftan- ordnung sprechen würden. Der Gesuchsgegner macht auch nicht geltend, er sei nicht hafterstehungsfähig. Die vom Vertreter des Gesuchsgegners vorgebrachte mildere Massnahme, wonach er sich regelmässig bei einer Behörde melden und in Freiheit seinen in St. Louis befindlichen Reisepass beschaffen könne (act. 42), erweist sich als nicht zielführend. Ohne gültige Ausweispapiere kann er den Reisepass nicht auf legalem Weg selbst be- schaffen. Im Übrigen führt er auch sonst nicht aus, inwiefern die Haft un- verhältnismässig wäre. Insgesamt sind keinerlei Gründe ersichtlich, welche die angeordnete Haft als unverhältnismässig erscheinen liessen.</w:t>
      </w:r>
    </w:p>
    <w:p>
      <w:r>
        <w:t>- 7 -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ff., Erw. I/4.3 ff.). Im Rahmen der Befragung zwecks Gewährung des rechtlichen Gehörs hat das MIKA dem Gesuchsgegner daher die Frage zu unterbreiten, ob er die Durchfüh- rung einer mündlichen Verhandlung wünscht und ob er in diesem Fall eine Präsenzverhandlung verlangt oder mit einer Verhandlung via Videotelefo- nie einverstanden ist (Urteil des Bundesgerichts 2C_846/2021 vom 19. No- 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