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WPR.2024.52 vom 17. Juni 2024</w:t>
      </w:r>
    </w:p>
    <w:p>
      <w:r>
        <w:t>AG Verwaltungsgericht, 2024-06-17, DE</w:t>
      </w:r>
    </w:p>
    <w:p>
      <w:r>
        <w:rPr>
          <w:b/>
        </w:rPr>
        <w:t xml:space="preserve">Quelle: </w:t>
      </w:r>
      <w:r>
        <w:t>https://mcp.opencaselaw.ch/entscheid/ag_verwaltungsgericht_WPR.2024.52</w:t>
      </w:r>
    </w:p>
    <w:p>
      <w:r>
        <w:t>FR: AG_VERWALTUNGSGERICHT WPR.2024.52 du 17 juin 2024</w:t>
      </w:r>
    </w:p>
    <w:p>
      <w:r>
        <w:t>IT: AG_VERWALTUNGSGERICHT WPR.2024.52 del 17 giugno 2024</w:t>
      </w:r>
    </w:p>
    <w:p>
      <w:pPr>
        <w:pStyle w:val="Heading2"/>
      </w:pPr>
      <w:r>
        <w:t>Erwägungen</w:t>
      </w:r>
    </w:p>
    <w:p>
      <w:r>
        <w:rPr>
          <w:b/>
        </w:rPr>
        <w:t>E. 2</w:t>
      </w:r>
    </w:p>
    <w:p>
      <w:r>
        <w:t>Im vorliegenden Fall wurde die bestehende Haft bis zum 19. Juni 2024 bestätigt (Entscheid des Verwaltungsgerichts WPR.2024.32 vom 17. April 2024; MI-act. 203 ff.). Am 10. Juni 2024 ordnete das MIKA die Haftverlängerung an (act. 1 ff.). Anlässlich des rechtlichen Gehörs verzichtete der Gesuchsgegner auf die Durchführung einer mündlichen Verhandlung zur Überprüfung der angeordneten Haftverlängerung (act. 6).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November 2008 (EGAR; SAR 122.600) das MIKA. Im vorliegenden Fall wurde die Haftverlängerung durch das MIKA und damit durch die zuständige Behörde angeordnet (act. 1 ff.).</w:t>
      </w:r>
    </w:p>
    <w:p>
      <w:r>
        <w:rPr>
          <w:b/>
        </w:rPr>
        <w:t>E. 2.1</w:t>
      </w:r>
    </w:p>
    <w:p>
      <w:r>
        <w:t>Das MIKA begründet seine Haftverlängerung damit, dass der Gesuchsgegner nach wie vor keine Kooperationsbereitschaft hinsichtlich seiner Ausreise und der Beschaffung eines Reisepapieres zeige. Mit der Verlängerung der Durchsetzungshaft solle er weiterhin angehalten werden,</w:t>
      </w:r>
    </w:p>
    <w:p>
      <w:r>
        <w:t>- 6 - bei der Ausreise und Papierbeschaffung zu kooperieren. Der Haftzweck ist damit erstellt.</w:t>
      </w:r>
    </w:p>
    <w:p>
      <w:r>
        <w:rPr>
          <w:b/>
        </w:rPr>
        <w:t>E. 2.2</w:t>
      </w:r>
    </w:p>
    <w:p>
      <w:r>
        <w:t>Zu prüfen ist weiter, ob ein rechtskräftiger Weg- oder Ausweisungsentscheid oder eine rechtskräftige Landesverweisung vorliegt. Wie bereits mit Urteil betreffend Anordnung der Durchsetzungshaft vom 22. März 2024 festgestellt wurde, liegt mit Entscheid des SEM vom 17. Januar 2023 (MI-act. 29 ff., 38) ein rechtskräftiger Wegweisungs- entscheid gegen den Gesuchsgegner vor. Des Weiteren wurde er mit Strafurteil des Bezirksgerichts Aarau vom 2. November 2023 für acht Jahre des Landes verwiesen. Auch dieser Entscheid erwuchs unangefochten in Rechtskraft (MI-act. 77, 99). Damit liegt nicht nur ein rechtskräftiger Weg- weisungsentscheid, sondern auch eine rechtskräftige erstinstanzliche Landesverweisung vor (Entscheid des Verwaltungsgerichts WPR.2024.28 vom 22. März 2024, Erw. II/2.2; MI-act. 180 ff.).</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sowie den Schengen-Raum nach Beendigung der Haft verlassen müssen (ablehnender Asylentscheid; MI-act. 29 ff.). Zwar hatte der Gesuchs- gegner, nachdem er vom 20. März 2022 bis 20. März 2024 im Strafvollzug war und sich unmittelbar im Anschluss daran in Administrativhaft befand (MI-act. 134), keine Möglichkeit, die Schweiz selbständig zu verlassen. Die Einräumung einer Ausreisemöglichkeit erweist sich jedoch in analoger Anwendung der bundesgerichtlichen Rechtsprechung zur unmittelbar an eine Ausschaffungshaft anschliessenden Durchsetzungshaft (Urteil des Bundesgerichts 2C_712/2022 vom 2. November 2022) als nicht notwendig, zumal sich der Gesuchsgegner vorliegend noch immer weigert, selbständig auszureisen (MI-act. 256).</w:t>
      </w:r>
    </w:p>
    <w:p>
      <w:r>
        <w:rPr>
          <w:b/>
        </w:rPr>
        <w:t>E. 2.4</w:t>
      </w:r>
    </w:p>
    <w:p>
      <w:r>
        <w:t>Weiter wird vorausgesetzt, dass die Weg- oder Ausweisung oder die Landesverweisung auf Grund des persönlichen Verhaltens des Betroffenen nicht vollzogen werden kann. Wie bereits mit Urteil betreffend Anordnung der Durchsetzungshaft vom 22. März 2024 und mit Urteil betreffend Verlängerung der Durchsetzungshaft vom 17. April 2024 festgestellt wurde, war der Gesuchsgegner nicht bereit, freiwillig in sein Heimatland zurückzukehren</w:t>
      </w:r>
    </w:p>
    <w:p>
      <w:r>
        <w:t>- 7 - bzw. an der Beschaffung von Identitäts- oder Reisedokumenten mitzuwirken. Die Wegweisung bzw. die Landesverweisung konnte mangels zu seiner Identifizierung notwendiger Identitätsdokumente oder weiterer Angaben zur Person aufgrund des persönlichen Verhaltens des Gesuchsgegners nicht vollzogen werden (Entscheid des Verwaltungsgerichts WPR.2024.28 vom 22. März 2024, Erw. II/3.4, MI- act. 180 ff.; Entscheid des Verwaltungsgerichts WPR.2024.32 vom 17. April 2024, Erw. II/2.4, MI-act. 203 ff.). Daran hat sich bis zum jetzigen Zeitpunkt nichts geändert. So weigerte sich der Gesuchsgegner anlässlich der Gewährung des rechtlichen Gehörs am 10. Juni 2024 erneut, bei der Papierbeschaffung mitzuwirken (MI- act. 255 ff.). Unter diesen Umständen ist offensichtlich, dass die Wegwei- sung bzw. die Landesverweisung aufgrund des persönlichen Verhaltens des Betroffenen nicht vollzogen werden kann.</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Wie soeben dargelegt (siehe vorne Erw. II/2.4), konnte der Gesuchsgegner bislang nicht identifiziert und für ihn konnten auch keine Ersatzreisedokumente ausgestellt werden. Eine Ausreise des Gesuchs- gegners ist somit momentan nicht möglich. Da der Gesuchsgegner daher in absehbarer Zeit nicht gegen seinen Willen ausgeschafft werden kann, bestehen nach wie vor keine Vollzugsperspektiven, womit die Anordnung einer Ausschaffungshaft unzulässig ist (vgl. Art. 80 Abs. 6 lit. a AIG). Inwiefern der Gesuchsgegner durch eine andere, mildere Massnahme dazu bewogen werden könnte, bei der Ausreise zu kooperieren,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 (MI- act. 257).</w:t>
      </w:r>
    </w:p>
    <w:p>
      <w:r>
        <w:t>- 8 -</w:t>
      </w:r>
    </w:p>
    <w:p>
      <w:r>
        <w:rPr>
          <w:b/>
        </w:rPr>
        <w:t>E. 4</w:t>
      </w:r>
    </w:p>
    <w:p>
      <w:r>
        <w:t>Soweit der Gesuchsgegner in seiner Stellungnahme vom 11. Juni 2024 vorbringen lässt, die Behörden hätten das Beschleunigungsgebot verletzt, indem sie seit dem 9. April 2024 in keiner Weise tätig geworden seien, kann ihm nicht gefolgt werden. Offenbar übersieht der Gesuchsgegner, dass ein neuer Identifizierungsantrag notwendig war und den algerischen Behörden Anfang April 2024 übermittelt wurde (MI-act. 191 f.). Der Antrag ist demnach noch immer pendent bei den algerischen Behörden, weshalb es im jetzigen Zeitpunkt nicht in der Hand des MIKA liegt, wann der Identifikationsprozess abgeschlossen und damit die Ausreise des Gesuchsgegners vollzogen werden kann. Im Übrigen ist festzuhalten, dass die Papierbeschaffung massgeblich vom Verhalten des Gesuchsgegners abhängig ist. Es steht ihm jederzeit frei, zu kooperieren und bei der Beschaffung von Identitäts- oder Reisepapieren mitzuwirken. Das MIKA war bisher stets bemüht, Ausschaffungen so rasch wie möglich zu vollziehen. Sollte das MIKA entgegen seiner bisherigen Gewohnheit das Beschleunigungsgebot verletzen, besteht die Möglichkeit, ein Haftentlassungsgesuch zu stellen.</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drei Monaten in ausländerrechtlicher Haft im Sinne von Art. 75 - 78 AIG (Durchsetzungshaft 20. März 2024 bis 19. Juni 2024). Die sechsmonatige Frist wird damit am 19. September 2024 enden und die Haft kann längstens bis zum 19. September 2025 verlängert werden.</w:t>
      </w:r>
    </w:p>
    <w:p>
      <w:r>
        <w:rPr>
          <w:b/>
        </w:rPr>
        <w:t>E. 5.3</w:t>
      </w:r>
    </w:p>
    <w:p>
      <w:r>
        <w:t>Das MIKA ordnete mit Verfügung vom 10. Juni 2024 die Verlängerung der Durchsetzungshaft um weitere zwei Monate, d.h. bis zum 19. August 2024, an.</w:t>
      </w:r>
    </w:p>
    <w:p>
      <w:r>
        <w:t>- 9 -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w:t>
      </w:r>
    </w:p>
    <w:p>
      <w:r>
        <w:rPr>
          <w:b/>
        </w:rPr>
        <w:t>E. 6</w:t>
      </w:r>
    </w:p>
    <w:p>
      <w:r>
        <w:t>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22. März 2024 bestätigte amtliche Rechtsvertreter bleibt im Amt und kann seine Kostennote im Rahmen des Verfahrens WPR.2024.28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w:t>
      </w:r>
    </w:p>
    <w:p>
      <w:r>
        <w:t>- 10 -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