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WPR.2024.51 vom 30. Mai 2024</w:t>
      </w:r>
    </w:p>
    <w:p>
      <w:r>
        <w:t>AG Verwaltungsgericht, 2024-05-30, DE</w:t>
      </w:r>
    </w:p>
    <w:p>
      <w:r>
        <w:rPr>
          <w:b/>
        </w:rPr>
        <w:t xml:space="preserve">Quelle: </w:t>
      </w:r>
      <w:r>
        <w:t>https://mcp.opencaselaw.ch/entscheid/ag_verwaltungsgericht_WPR.2024.51</w:t>
      </w:r>
    </w:p>
    <w:p>
      <w:r>
        <w:t>FR: AG_VERWALTUNGSGERICHT WPR.2024.51 du 30 mai 2024</w:t>
      </w:r>
    </w:p>
    <w:p>
      <w:r>
        <w:t>IT: AG_VERWALTUNGSGERICHT WPR.2024.51 del 30 maggio 2024</w:t>
      </w:r>
    </w:p>
    <w:p>
      <w:pPr>
        <w:pStyle w:val="Heading2"/>
      </w:pPr>
      <w:r>
        <w:t>Erwägungen</w:t>
      </w:r>
    </w:p>
    <w:p>
      <w:r>
        <w:rPr>
          <w:b/>
        </w:rPr>
        <w:t>E. 2</w:t>
      </w:r>
    </w:p>
    <w:p>
      <w:r>
        <w:t>Die Haft begann am 28. Mai 2024, 16.10 Uhr. Sie wird in Anwendung von Art. 76 AIG für drei Monate bis zum 27. August 2024, 12.00 Uhr angeord- 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Verfügung vom 29. Mai 2024 wies das MIKA den Gesuchsgegner aus der Schweiz weg (MI-.act. 540 ff.). Es liegt somit ein rechtsgenüglicher Wegweisungsentscheid vor.</w:t>
      </w:r>
    </w:p>
    <w:p>
      <w:r>
        <w:rPr>
          <w:b/>
        </w:rPr>
        <w:t>E. 2.3</w:t>
      </w:r>
    </w:p>
    <w:p>
      <w:r>
        <w:t>Gemäss Art. 80 Abs. 6 lit. a AIG ist die Haft zu beenden, wenn sich erweist, dass der Vollzug der Wegweisung aus rechtlichen oder tatsächlichen Grün- den undurchführbar ist. Im vorliegenden Fall sind keine Anzeichen vorhanden, die an der Ausschaf- fungsmöglichkeit in tatsächlicher oder rechtlicher Hinsicht Zweifel aufkom- men lassen würden. Die Identität des Gesuchsgegners steht fest (Protokoll S. 3, act. 27) und anlässlich der heutigen Verhandlung liess die Vertreterin des MIKA verlauten, dass regelmässig Flugverbindungen nach Algerien bestünden (Protokoll S. 5, act. 29). Weiter konnte das MIKA den Gesuchsgegner erfolgreich für ein algerisches Ausreisegespräch (Counselling) am 26. Juni 2024 anmelden (MI-act. 553). Der Ausstellung eines Ersatzreisedokuments und somit dem Vollzug der Wegweisung stehen ab diesem Zeitpunkt demnach keine weiteren Hinder- nisse entgegen.</w:t>
      </w:r>
    </w:p>
    <w:p>
      <w:r>
        <w:rPr>
          <w:b/>
        </w:rPr>
        <w:t>E. 3</w:t>
      </w:r>
    </w:p>
    <w:p>
      <w:r>
        <w:t>Die Haft wird im Zentrum für ausländerrechtliche Administrativhaft Zürich (ZAA) vollzogen. Soweit für die Befragung oder die Durchführung einer</w:t>
      </w:r>
    </w:p>
    <w:p>
      <w:r>
        <w:t>- 3 - Haftverhandlung zwingend, erfolgt die Inhaftierung für die notwendige Dauer im Bezirksgefängnis Aarau. C. Anlässlich der heutigen Verhandlung vor dem Einzelrichter des Verwal- tungsgerichts wurden der Gesuchsteller und der Gesuchsgegner befragt. D. Der Gesuchsteller beantragte die Bestätigung der Haftanordnung (Proto- koll S. 4 f., act. 28 f.). Der Gesuchsgegner liess folgende Anträge stellen (Protokoll S. 5, act. 29): 1. Die Ausschaffungshaft sei aufzuheben und Herr A._____ sofort aus der Haft zu entlassen; eventualiter sei die Ausschaffungshaft für 60 Tage an- zuordnen. 2. Der amtliche Rechtsvertreter sei aus der Staatskasse zu entschädigen und es sei auf die Rückforderung vom Gesuchsgegner zu verzichten. Der Einzelrichter zieht in Erwägung: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 b/aa). 2. Im vorliegenden Fall wurde der Gesuchsgegner am 28. Mai 2024, 16.10 Uhr, angehalten. Die mündliche Verhandlung begann am 30. Mai 2024, 10.40 Uhr; das Urteil wurde um 11.00 Uhr eröffnet. Die richterliche Haftüberprüfung erfolgte somit innerhalb der Frist von 96 Stunden. II. 1. Wurde ein erstinstanzlicher Weg- oder Ausweisungsentscheid eröffnet oder wurde die betroffene Person mit einer Landesverweisung belegt, kann</w:t>
      </w:r>
    </w:p>
    <w:p>
      <w:r>
        <w:t>- 4 - die zuständige kantonale Behörde die betroffene Person zur Sicherstellung des Vollzugs in Haft nehmen (Art. 76 AIG). Zuständige kantonale Behörde im Sinne von Art. 76 Abs. 1 AIG ist gemäss § 13 Abs. 1 EGAR das MIKA. Im vorliegenden Fall wurde die Haftanord- nung durch das MIKA und damit durch die zuständige Behörde erlassen (act. 1 ff.). 2.</w:t>
      </w:r>
    </w:p>
    <w:p>
      <w:r>
        <w:rPr>
          <w:b/>
        </w:rPr>
        <w:t>E. 3.1</w:t>
      </w:r>
    </w:p>
    <w:p>
      <w:r>
        <w:t>Das MIKA stützt seine Haftanordnung auf Art. 76 Abs. 1 lit. b Ziff. 3 AIG, wonach ein Haftgrund dann vorliegt, wenn konkrete Anzeichen befürchten</w:t>
      </w:r>
    </w:p>
    <w:p>
      <w:r>
        <w:t>- 5 -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und TARKAN GÖKSU, in: MARTINA CA- RONI/THOMAS GÄCHTER/DANIELA THURNHERR [Hrsg.], Stämpflis Handkom- mentar zum Bundesgesetz über die Ausländerinnen und Ausländer [AuG], Bern 2010, N. 11 zu Art. 76).</w:t>
      </w:r>
    </w:p>
    <w:p>
      <w:r>
        <w:rPr>
          <w:b/>
        </w:rPr>
        <w:t>E. 3.2</w:t>
      </w:r>
    </w:p>
    <w:p>
      <w:r>
        <w:t>Bereits die erste Ausschaffung des Gesuchsgegners konnte nicht ord- nungsgemäss erfolgen, nachdem der Gesuchsgegner sich wegen Unter- tauchens nicht zur Ausreise bereitgehalten hat und in der Folge begleitet ausgeschafft werden musste (MI-act. 432, 463 ff.). Anlässlich des rechtli- chen Gehörs vom 29. Mai 2024 betreffend die Anordnung einer Ausschaf- fungshaft äusserte sich der Gesuchsgegner sodann dahingehend, dass er nicht bereit sei, die Schweiz in Richtung Algerien zu verlassen, obschon gegen ihn die Wegweisung aus der Schweiz verfügt wurde (MI-act. 547). In dieser konstanten Weigerung, seiner Ausreisepflicht nachzukommen, ist ein klares Anzeichen dafür zu erkennen, dass sich der Gesuchsgegner der Ausschaffung entziehen will. Daran ändert auch nichts, dass der Gesuchs- gegner anlässlich der heutigen Verhandlung geäussert hat, er wolle die Schweiz nun doch freiwillig verlassen. Denn kurz darauf gab er zu Proto- koll, vor der Heimreise Angst zu haben wegen Problemen mit der Justiz</w:t>
      </w:r>
    </w:p>
    <w:p>
      <w:r>
        <w:t>- 6 - (Protokoll S. 3, act. 27). Auch der anlässlich der heutigen Verhandlung ge- äusserte Wunsch, seine im Kanton Aargau lebende Freundin heiraten zu wollen, lässt es als äusserst zweifelhaft erscheinen, dass der Gesuchsgeg- ner tatsächlich freiwillig aus der Schweiz ausreisen wird (Protokoll S. 5, act. 29). Die Aussage des Gesuchsgegners, die Schweiz freiwillig verlas- sen zu wollen, erscheint somit als reine Schutzbehauptung, um der Aus- schaffungshaft entgehen zu können. Seine Untertauchensgefahr unterstrich der Gesuchsgegner zudem mit sei- nem Fluchtversuch, welchen er anlässlich der Anhaltung vom 28. Mai 2024 unternahm (MI-act. 524). Ein solches Verhalten dient einzig dazu, sich der drohenden Haft entziehen zu wollen und zeugt von einer besonderen Re- nitenz gegenüber behördlichen Anordnungen. Nach dem Gesagten steht im vorliegenden Fall fest, dass der Gesuchsgeg- ner insbesondere aufgrund seiner Weigerung, die Schweiz zu verlassen und mit seinem wiederholt gegen behördliche Anordnungen gerichteten Verhalten klare Anzeichen für eine Untertauchensgefahr gesetzt hat. Es ist unter diesen Umständen nicht davon auszugehen, dass er nach einer Ent- lassung aus der Ausschaffungshaft die Schweiz auf direktem Weg freiwillig in Richtung Algerien verlassen würde. Damit ist der Haftgrund von Art. 76 Abs. 1 lit. b Ziff. 3 AIG erfüllt.</w:t>
      </w:r>
    </w:p>
    <w:p>
      <w:r>
        <w:rPr>
          <w:b/>
        </w:rPr>
        <w:t>E. 4</w:t>
      </w:r>
    </w:p>
    <w:p>
      <w:r>
        <w:t>Bezüglich der Haftbedingungen liegen keine Beanstandungen vor. (Proto- koll S. 4, act. 28).</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w:t>
      </w:r>
    </w:p>
    <w:p>
      <w:r>
        <w:t>- 7 - des Vollzugs der Wegweisung ist nicht ersichtlich. Dies gilt umso mehr, als der Gesuchsgegner sich bis vor der heutigen Verhandlung weigerte, die Schweiz zu verlassen (MI-act. 547) und mit seinem Verhalten, insbeson- dere dem Fluchtversuch vom 28. Mai 2024 (MI-act. 524), keinerlei Gewähr für eine ordnungsgemässe Ausreise in sein Heimatland bietet.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 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- 8 -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