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WPR.2024.48 vom 23. Mai 2024</w:t>
      </w:r>
    </w:p>
    <w:p>
      <w:r>
        <w:t>AG Verwaltungsgericht, 2024-05-23, DE</w:t>
      </w:r>
    </w:p>
    <w:p>
      <w:r>
        <w:rPr>
          <w:b/>
        </w:rPr>
        <w:t xml:space="preserve">Quelle: </w:t>
      </w:r>
      <w:r>
        <w:t>https://mcp.opencaselaw.ch/entscheid/ag_verwaltungsgericht_WPR.2024.48</w:t>
      </w:r>
    </w:p>
    <w:p>
      <w:r>
        <w:t>FR: AG_VERWALTUNGSGERICHT WPR.2024.48 du 23 mai 2024</w:t>
      </w:r>
    </w:p>
    <w:p>
      <w:r>
        <w:t>IT: AG_VERWALTUNGSGERICHT WPR.2024.48 del 23 maggio 2024</w:t>
      </w:r>
    </w:p>
    <w:p>
      <w:pPr>
        <w:pStyle w:val="Heading2"/>
      </w:pPr>
      <w:r>
        <w:t>Erwägungen</w:t>
      </w:r>
    </w:p>
    <w:p>
      <w:r>
        <w:rPr>
          <w:b/>
        </w:rPr>
        <w:t>E. 2</w:t>
      </w:r>
    </w:p>
    <w:p>
      <w:r>
        <w:t>Die Haft begann am 21. Mai 2024, 16.20 Uhr. Sie wird in Anwendung von Art. 76 AIG für drei Monate bis zum 20. August 2024, 12.00 Uhr, angeordnet.</w:t>
      </w:r>
    </w:p>
    <w:p>
      <w:r>
        <w:t>- 4 -</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22. Dezember 2022 lehnte das SEM das Asylgesuch des Gesuchsgegners ab und wies ihn gleichzeitig aus der Schweiz weg (MI-act. 41 ff.). Dieser Entscheid ist am 28. November 2023 rechtskräftig geworden (MI-act. 62 ff.). Es liegt somit ein rechtsgenüglicher Wegweisungsentscheid vor.</w:t>
      </w:r>
    </w:p>
    <w:p>
      <w:r>
        <w:rPr>
          <w:b/>
        </w:rPr>
        <w:t>E. 2.3</w:t>
      </w:r>
    </w:p>
    <w:p>
      <w:r>
        <w:t>Gemäss Art. 80 Abs. 6 lit. a AIG ist die Haft zu beenden, wenn sich erweist, dass der Vollzug der Wegweisung aus rechtlichen oder tatsächlichen Gründen undurchführbar ist.</w:t>
      </w:r>
    </w:p>
    <w:p>
      <w:r>
        <w:t>- 6 - Im vorliegenden Fall sind keine Anzeichen vorhanden, die an der Ausschaffungsmöglichkeit in tatsächlicher oder rechtlicher Hinsicht Zweifel aufkommen lassen würden. Die Identität des Gesuchsgegners steht fest, da dem MIKA eine Kopie des Reisepasses des Gesuchsgegners vorliegt (MI-act. 58). Gemäss Eingabe der Vertreterin des MIKA anlässlich der heutigen Verhandlung befindet sich der originale Reisepass des Gesuchsgegners beim Zivilstandsamt V._____ (act. 38). Weiter liess die Vertreterin des MIKA verlauten, dass regelmässig Flugverbindungen in die Türkei bestünden und jederzeit ein Flug gebucht werden könne (Protokoll S. 7, act. 29). Auf entsprechende Nachfrage des Rechtsvertreters des Gesuchsgegners hin gab die Vertreterin des MIKA zudem an, es sollte spätestens bis Ende der Woche vom 27. Mai 2024 möglich sein, für den Gesuchsgegner ein Ersatzreisedokument zu beschaffen, sollte sein Reisepass wider Erwarten nicht beschaffbar sein (Protokoll S. 7 f., act. 29 f.). Damit stehen dem Vollzug der Wegweisung zum heutigen Zeitpunkt keine Hindernisse entgegen.</w:t>
      </w:r>
    </w:p>
    <w:p>
      <w:r>
        <w:rPr>
          <w:b/>
        </w:rPr>
        <w:t>E. 3</w:t>
      </w:r>
    </w:p>
    <w:p>
      <w:r>
        <w:t>Unter Kosten- und Entschädigungsfolgen zu Lasten des Staates.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w:t>
      </w:r>
    </w:p>
    <w:p>
      <w:r>
        <w:t>- 5 - 2. Im vorliegenden Fall wurde dem Gesuchsgegner am 21. Mai 2024 im Anschluss an ein Ausreisegespräch das rechtliche Gehör betreffend die Anordnung einer Ausschaffungshaft gewährt. In der Folge wurde er nach Eröffnung der Haftanordnung um 16.20 Uhr inhaftiert. Die mündliche Verhandlung begann am 23. Mai 2024, 11.10 Uhr; das Urteil wurde um 12.00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w:t>
      </w:r>
    </w:p>
    <w:p>
      <w:r>
        <w:t>- 7 -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Der Gesuchsgegner, gegen den ein rechtskräftiger Wegweisungsentscheid vorliegt, hätte die Schweiz gemäss Ausreisefrist des SEM spätestens am 15. Dezember 2023 verlassen müssen (MI-act. 110). Anlässlich des Ausreisegesprächs vom 21. Mai 2024, des gleichentags gewährten rechtlichen Gehörs sowie an der heutigen Verhandlung äusserte sich der Gesuchsgegner wiederholt dahingehend, dass er nicht bereit sei, die Schweiz freiwillig in Richtung Türkei zu verlassen (MI-act. 120 ff., 125 ff., Protokoll S. 2, 6, act. 24, 28). In dieser konstanten Weigerung, seiner Ausreisepflicht nachzukommen, ist ein klares Anzeichen dafür zu erkennen, dass sich der Gesuchsgegner der Ausschaffung entziehen will. Seine Untertauchensgefahr unterstrich der Gesuchsgegner zudem mit seinem Fluchtversuch, welchen er anlässlich der Hafteröffnung vom 21. Mai 2024 beging (MI-act. 145, Protokoll S. 6 f., act. 28 f.). Ein solches Verhalten dient einzig dazu, sich der drohenden Ausschaffungshaft entziehen zu wollen und zeugt von einer besonderen Renitenz gegenüber behördlichen Anordnungen. Entgegen dem Einwand seines Rechtsvertreters ist nicht relevant, wie dieses Verhalten strafrechtlich zu qualifizieren ist. Hinzu kommt, dass der Gesuchsgegner, entgegen der ihm auferlegten Pflicht, nicht dafür besorgt war, dass ihm jederzeit Post zugestellt werden kann (MI-act. 38, Protokoll S. 4, act. 26). Auch dieses Verhalten deutet im konkreten Fall auf eine Untertauchensgefahr hin. Ob der Aufenthalt des Gesuchsgegners bei seiner Freundin bereits als Untertauchen zu qualifizieren ist, ist fraglich, kann aber offengelassen werden. Immerhin war dem MIKA der Aufenthalt des Gesuchsgegners offenbar bekannt (Protokoll S. 5, act. 27). Nach dem Gesagten steht im vorliegenden Fall fest, dass der Gesuchsgegner insbesondere aufgrund seiner Weigerung, die Schweiz zu verlassen und mit seinem wiederholt gegen behördliche Anordnungen gerichteten Verhalten klare Anzeichen für eine Untertauchensgefahr gesetzt hat. Es ist unter diesen Umständen nicht davon auszugehen, dass er nach einer Entlassung aus der Ausschaffungshaft die Schweiz auf</w:t>
      </w:r>
    </w:p>
    <w:p>
      <w:r>
        <w:t>- 8 - direktem Weg freiwillig in Richtung Türkei verlassen würde. Damit ist der Haftgrund von Art. 76 Abs. 1 lit. b Ziff. 3 AIG erfüllt.</w:t>
      </w:r>
    </w:p>
    <w:p>
      <w:r>
        <w:rPr>
          <w:b/>
        </w:rPr>
        <w:t>E. 4</w:t>
      </w:r>
    </w:p>
    <w:p>
      <w:r>
        <w:t>Bezüglich der Haftbedingungen liegen keine Beanstandungen vor (Protokoll S. 8, act. 30).</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Dies gilt umso mehr, als der Gesuchsgegner sich bis zuletzt mehrfach weigerte, die Schweiz zu verlassen (MI-act. 121, 126, Protokoll S. 2, 6, act. 24, 28) und mit seinem Verhalten, insbesondere dem Fluchtversuch vom 21. Mai 2024 (MI-act. 145), keinerlei Gewähr für eine ordnungsgemässe Ausreise in sein Heimatland bietet.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w:t>
      </w:r>
    </w:p>
    <w:p>
      <w:r>
        <w:t>- 9 - 2.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