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WPR.2024.42 vom 7. Mai 2024</w:t>
      </w:r>
    </w:p>
    <w:p>
      <w:r>
        <w:t>AG Verwaltungsgericht, 2024-05-07, DE</w:t>
      </w:r>
    </w:p>
    <w:p>
      <w:r>
        <w:rPr>
          <w:b/>
        </w:rPr>
        <w:t xml:space="preserve">Quelle: </w:t>
      </w:r>
      <w:r>
        <w:t>https://mcp.opencaselaw.ch/entscheid/ag_verwaltungsgericht_WPR.2024.42</w:t>
      </w:r>
    </w:p>
    <w:p>
      <w:r>
        <w:t>FR: AG_VERWALTUNGSGERICHT WPR.2024.42 du 7 mai 2024</w:t>
      </w:r>
    </w:p>
    <w:p>
      <w:r>
        <w:t>IT: AG_VERWALTUNGSGERICHT WPR.2024.42 del 7 maggio 2024</w:t>
      </w:r>
    </w:p>
    <w:p>
      <w:pPr>
        <w:pStyle w:val="Heading2"/>
      </w:pPr>
      <w:r>
        <w:t>Erwägungen</w:t>
      </w:r>
    </w:p>
    <w:p>
      <w:r>
        <w:rPr>
          <w:b/>
        </w:rPr>
        <w:t>E. 2</w:t>
      </w:r>
    </w:p>
    <w:p>
      <w:r>
        <w:t>Im vorliegenden Fall wurde die bestehende Haft bis zum 11. Mai 2024 bestätigt (Urteil des Einzelrichters des Verwaltungsgerichts vom 15. April 2024 [WPR.2024.30]; MI-act. 449 ff.). Am 30. April 2024 ordnete das MIKA die Haftverlängerung an (act. 1 ff.). Mit Schreiben vom 3. Mai 2024 bestätigte der amtliche Rechtsvertreter des Gesuchsgegners, dass auf die Durchführung einer mündlichen Verhandlung zur Überprüfung der</w:t>
      </w:r>
    </w:p>
    <w:p>
      <w:r>
        <w:t>- 6 - angeordneten Haftverlängerung verzichtet werde (act. 15 ff.).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Behörde angeordnet (act. 1 ff.).</w:t>
      </w:r>
    </w:p>
    <w:p>
      <w:r>
        <w:rPr>
          <w:b/>
        </w:rPr>
        <w:t>E. 2.1</w:t>
      </w:r>
    </w:p>
    <w:p>
      <w:r>
        <w:t>Das MIKA begründet seine Haftverlängerung damit, dass der Gesuchs- gegner nach wie vor keine Kooperationsbereitschaft hinsichtlich seiner Ausreise sowie Identität zeige. Mit der Verlängerung der Durchsetzungs- haft solle er weiterhin angehalten werden, bei der Ausreise und Preisgabe seiner Identität zu kooperieren. Der Haftzweck ist damit erstellt.</w:t>
      </w:r>
    </w:p>
    <w:p>
      <w:r>
        <w:rPr>
          <w:b/>
        </w:rPr>
        <w:t>E. 2.2</w:t>
      </w:r>
    </w:p>
    <w:p>
      <w:r>
        <w:t>Zu prüfen ist weiter, ob ein rechtskräftiger Weg- oder Ausweisungs- entscheid oder eine rechtskräftige Landesverweisung vorliegt. Wie bereits mit Urteil betreffend Anordnung der Durchsetzungshaft vom 15. April 2024 festgestellt wurde, liegt mit dem Urteil des Bezirksgerichts Laufenburg vom 16. Mai 2023 (MI-act. 172 ff.) eine rechtskräftige Landes- verweisung gegen den Gesuchsgegner vor (WPR.2024.30, Erw. II/2.2; MI- act. 456).</w:t>
      </w:r>
    </w:p>
    <w:p>
      <w:r>
        <w:rPr>
          <w:b/>
        </w:rPr>
        <w:t>E. 2.3</w:t>
      </w:r>
    </w:p>
    <w:p>
      <w:r>
        <w:t>Die Anordnung einer Durchsetzungshaft ist nur dann zulässig, wenn dem Betroffenen eine Ausreisefrist angesetzt wurde und er innerhalb dieser Frist nicht ausgereist ist.</w:t>
      </w:r>
    </w:p>
    <w:p>
      <w:r>
        <w:t>- 7 - Wie bereits im Urteil vom 15. April 2024 festgestellt wurde, hat der Gesuchsgegner die Ausreisefrist unbenutzt verstreichen lassen (WPR.2024.30, Erw. II/2.3; MI-act. 456).</w:t>
      </w:r>
    </w:p>
    <w:p>
      <w:r>
        <w:rPr>
          <w:b/>
        </w:rPr>
        <w:t>E. 2.4</w:t>
      </w:r>
    </w:p>
    <w:p>
      <w:r>
        <w:t>Weiter wird vorausgesetzt, dass die Weg- oder Ausweisung oder die Landesverweisung auf Grund des persönlichen Verhaltens des Betroffenen nicht vollzogen werden kann. Wie bereits im Urteil betreffend Anordnung der Durchsetzungshaft vom 15. April 2024 festgehalten wurde, ist auch diese Voraussetzung erfüllt. So gab der Gesuchsgegner anlässlich der Gewährung des rechtlichen Gehörs vom 12. April 2024 zu Protokoll, die von ihm bis dato angegebenen Personalien würden nicht stimmen. Er gebe doch nicht seine richtige Identität an, damit man ihn dann zurückschicken könne. Er werde die gesamten 18 Monate im Gefängnis gewesen sein, ohne dass das MIKA ein Resultat erhalten werde. Vor diesem Hintergrund ist deshalb nicht mehr davon auszugehen, dass die bei den algerischen Behörden hängigen Identitätsanfragen positiv beantwortet werden und zur Ausstellung eines Ersatzreisedokuments führen werden. Das MIKA hatte dem Gesuchsgeg- ner anlässlich des rechtlichen Gehörs vom 12. April 2024 denn auch konkret dargelegt, welche Handlungen von ihm zur Identifizierung und zur Papierbeschaffung erwartet werden. Es liegt somit am Gesuchsgegner, die Reisepapierbeschaffung durch Einreichung von Dokumenten oder Kontakt- aufnahme mit seiner Heimatvertretung voranzutreiben. Zumindest hat er seine Mitwirkung durch die Angabe seiner korrekten Personalien anzu- zeigen (WPR.2024.30, Erw. II/2.4, MI-act. 457). Daran hat sich bis zum jetzigen Zeitpunkt nichts geändert. So verweigerte der Gesuchsgegner anlässlich der Gewährung des rechtlichen Gehörs am 30. April 2024 erneut, bei der Papierbeschaffung und seiner Identifizierung mitzuwirken. Nach der Beantwortung zweier Fragen verweigerte der Ge- suchsgegner weitere Aussagen zu machen. Was der Rechtsvertreter des Gesuchsgegners in der Stellungnahme vom 6. Mai 2024 dagegen ein- wendet, verfängt nicht. Erneut macht er geltend, dass der Gesuchsgegner seiner Mitwirkungspflicht vollumfänglich nachgekommen sei und die Personalien B._____ korrekt seien. Hierzu wurde bereits mit Urteil vom 15. April 2024 festgehalten, dass diesen Ausführungen angesichts der explizit anders lautenden Angaben des Gesuchsgegners selbst nicht gefolgt werden kann (WPR.2024.30, Erw. II/2.4, MI-act. 457). Ob es sich hierbei in der Tat um eine Trotzreaktion des Gesuchsgegners handle, wie der Rechtsvertreter vorbringt, ist schliesslich irrelevant. So machte der Gesuchsgegner auch anlässlich der Gewährung des rechtlichen Gehörs vom 30. April 2024 keine Angaben zu seinen (korrekten) Personalien, womit seine diesbezüglich bereits gemachten Angaben weiterhin fraglich sind. Ohne eine entsprechende Mitwirkung des Gesuchsgegners ist daher</w:t>
      </w:r>
    </w:p>
    <w:p>
      <w:r>
        <w:t>- 8 - nicht davon auszugehen, dass das MIKA bzw. das Staatssekretariat für Migration (SEM) Reisepapiere erhältlich machen kann. Unter diesen Umständen ist offensichtlich, dass die Landesverweisung aufgrund des persönlichen Verhaltens des Betroffenen nicht vollzogen werden kann.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Wie dargelegt (siehe vorne Erw. II/2.4), ist angesichts dessen, dass gemäss Angaben des Gesuchsgegners sowohl sämtliche von ihm bis dato angegebenen Personalien als auch die eingereichten Unterlagen falsch sind und der Gesuchsgegner die Mitwirkung weiterhin verweigert, weder von einer positiven Antwort der algerischen Behörden auf die hängigen Identitätsanfragen noch von der Ausstellung eines Ersatzreisedokuments auszugehen. Ein anderer Anhaltspunkt zur Identifi- zierung des Gesuchsgegners ist nicht ersichtlich. Da der Gesuchsgegner nach dem Gesagten in absehbarer Zeit nicht gegen seinen Willen ausgeschafft werden kann, bestehen nach wie vor keine Vollzugsperspektiven, womit die Anordnung einer Ausschaffungshaft unzulässig ist (vgl. Art. 80 Abs. 6 lit. a AIG). Inwiefern eine andere, mildere Massnahme den Gesuchsgegner dazu bewegen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w:t>
      </w:r>
    </w:p>
    <w:p>
      <w:r>
        <w:t>- 9 -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befand sich der Gesuchsgegner vom 17. September 2023 bis 15. März 2024 in Ausschaffungshaft. Während 27 Tagen, vom 16. März 2024 bis zum 11. April 2024, war die Haft unterbrochen, ehe der Gesuchsgegner per 12. April 2024 in Durchsetzungshaft genommen wurde. Der Gesuchsgegner befand sich damit bereits während fünf Monaten und 29 Tagen in Ausschaffungshaft, als er in Durchsetzungshaft genommen wurde. Die sechsmonatige Frist endete damit am 12. April 2024 und die Haft kann längstens bis zum 12. April 2025 verlängert werden.</w:t>
      </w:r>
    </w:p>
    <w:p>
      <w:r>
        <w:rPr>
          <w:b/>
        </w:rPr>
        <w:t>E. 5.3</w:t>
      </w:r>
    </w:p>
    <w:p>
      <w:r>
        <w:t>Das MIKA ordnete mit Verfügung vom 30. April 2024 die Verlängerung der Durchsetzungshaft um weitere zwei Monate, d.h. bis zum 11. Juli 2024, an. Mit der Verlängerung der Durchsetzungshaft um zwei Monate wird die Dauer von sechs Monaten überschritten, womit die Voraussetzungen von Art. 79 Abs. 2 AIG erfüllt sein müssen. Der Gesuchsgegner hat anlässlich des rechtlichen Gehörs vom 12. April 2024 ausgeführt, nicht mit den zuständigen Behörden zu kooperieren, namentlich seine richtigen Personalien nicht anzugeben, keine Freiwillig- keitserklärung zu unterzeichnen und nie nach Algerien zurückzukehren (MI-act. 430 ff.). Des Weiteren weigerte sich der Gesuchsgegner im Rahmen des rechtlichen Gehörs vom 30. April 2024 nach der Beant- wortung von zwei Fragen weitere Aussagen zu machen (MI-act. 467 ff.). Bis dato weigert sich der Gesuchsgegner für die Beschaffung eines Reisepapiers notwendige (korrekte) Informationen offenzulegen.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seine richtigen Personalien anzugeben, bei der Papierbeschaffung mitzuwirken und damit die Durchsetzungshaft zu beenden (Art. 78 Abs. 6 lit. a AIG). Im Übrigen ist festzuhalten, dass das MIKA bisher stets bemüht war, Ausschaffungen so rasch wie möglich zu vollziehen. Sollte das MIKA</w:t>
      </w:r>
    </w:p>
    <w:p>
      <w:r>
        <w:t>- 10 -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 nisse ergeben sich keine Anhaltspunkte, welche gegen eine Haftver- längerung sprechen würden. Der Gesuchsgegner macht auch nicht geltend, er sei nicht hafterstehungsfähig. Eine Verletzung des Übermass- verbotes, wie der Rechtsvertreter des Gesuchsgegners in seiner Stellung- nahme vom 6. Mai 2024 vorbringt, fällt vorliegend angesichts dessen, dass der Vollzug der Rückführung massgeblich vom Verhalten des Gesuchs- gegners abhängig ist, ausser Betracht. Insgesamt sind keinerlei Gründe ersichtlich, welche die Verlängerung der Haft als unverhältnismässig erscheinen liessen. III. 1. Gemäss § 28 Abs. 1 EGAR ist das Verfahren betreffend Haftüberprüfung unentgeltlich. Demgemäss werden keine Kosten erhoben. 2. Der mit Urteil vom 15. April 2024 bestätigte amtliche Rechtsvertreter bleibt im Amt und kann seine Kostennote im Rahmen des Verfahrens WPR.2024.30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w:t>
      </w:r>
    </w:p>
    <w:p>
      <w:r>
        <w:t>- 11 -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