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WPR.2024.32 vom 17. April 2024</w:t>
      </w:r>
    </w:p>
    <w:p>
      <w:r>
        <w:t>AG Verwaltungsgericht, 2024-04-17, DE</w:t>
      </w:r>
    </w:p>
    <w:p>
      <w:r>
        <w:rPr>
          <w:b/>
        </w:rPr>
        <w:t xml:space="preserve">Quelle: </w:t>
      </w:r>
      <w:r>
        <w:t>https://mcp.opencaselaw.ch/entscheid/ag_verwaltungsgericht_WPR.2024.32</w:t>
      </w:r>
    </w:p>
    <w:p>
      <w:r>
        <w:t>FR: AG_VERWALTUNGSGERICHT WPR.2024.32 du 17 avril 2024</w:t>
      </w:r>
    </w:p>
    <w:p>
      <w:r>
        <w:t>IT: AG_VERWALTUNGSGERICHT WPR.2024.32 del 17 aprile 2024</w:t>
      </w:r>
    </w:p>
    <w:p>
      <w:pPr>
        <w:pStyle w:val="Heading2"/>
      </w:pPr>
      <w:r>
        <w:t>Erwägungen</w:t>
      </w:r>
    </w:p>
    <w:p>
      <w:r>
        <w:rPr>
          <w:b/>
        </w:rPr>
        <w:t>E. 2</w:t>
      </w:r>
    </w:p>
    <w:p>
      <w:r>
        <w:t>Im vorliegenden Fall wurde die bestehende Haft bis zum 19. April 2024 be- stätigt (Entscheid des Verwaltungsgerichts WPR.2024.28 vom 22. März 2024; MI-act. 180 ff.). Am 10. April 2024 ordnete das MIKA die Haftver- längerung an (act. 1 ff.). Anlässlich des rechtlichen Gehörs verzichtete der Gesuchsgegner auf die Durchführung einer mündlichen Verhandlung zur</w:t>
      </w:r>
    </w:p>
    <w:p>
      <w:r>
        <w:t>- 5 - Überprüfung der angeordneten Haftverlängerung (act. 5). Die heutige Überprüfung erfolgt daher ohne Befragung des Gesuchsgegners, gestützt auf die Akten, und vor Ablauf der bereits bewilligten Haft. II. 1. Hat eine Person ihre Pflicht zur Ausreise aus der Schweiz innerhalb der ihr angesetzten Frist nicht erfüllt und kann die rechtskräftige Weg- oder Aus- 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 ordnung der Ausschaffungshaft nicht zulässig ist und eine andere mildere Massnahme nicht zum Ziel führt (Art. 78 Abs. 1 AIG). Zuständige kantonale Behörde im Sinne von Art. 78 Abs. 3 AIG ist gemäss § 13 Abs. 1 des Einführungsgesetzes zum Ausländerrecht vom 25. No- vember 2008 (EGAR; SAR 122.600) das MIKA. Im vorliegenden Fall wurde die Haftverlängerung durch das MIKA und damit durch die zuständige Behörde angeordnet (act. 1 ff.).</w:t>
      </w:r>
    </w:p>
    <w:p>
      <w:r>
        <w:rPr>
          <w:b/>
        </w:rPr>
        <w:t>E. 2.1</w:t>
      </w:r>
    </w:p>
    <w:p>
      <w:r>
        <w:t>Das MIKA begründet seine Haftverlängerung damit, dass der Gesuchs- 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 entscheid oder eine rechtskräftige Landesverweisung vorliegt. Wie bereits mit Urteil betreffend Anordnung der Durchsetzungshaft vom 22. März 2024 festgestellt wurde, liegt mit Entscheid des SEM vom 17. Januar 2023 (MI-act. 29 ff., 38) ein rechtskräftiger Wegweisungs- entscheid gegen den Gesuchsgegner vor. Des Weiteren wurde er mit Strafurteil des Bezirksgerichts Aarau vom 2. November 2023 für acht Jahre des Landes verwiesen. Auch dieser Entscheid erwuchs unangefochten in Rechtskraft (MI-act. 77, 99). Damit liegt nicht nur ein rechtskräftiger Weg- weisungsentscheid, sondern auch eine rechtskräftige erstinstanzliche Landesverweisung vor (Entscheid des Verwaltungsgerichts WPR.2024.28 vom 22. März 2024, Erw. II/2.2; MI-act. 180 ff.).</w:t>
      </w:r>
    </w:p>
    <w:p>
      <w:r>
        <w:t>- 6 -</w:t>
      </w:r>
    </w:p>
    <w:p>
      <w:r>
        <w:rPr>
          <w:b/>
        </w:rPr>
        <w:t>E. 2.3</w:t>
      </w:r>
    </w:p>
    <w:p>
      <w:r>
        <w:t>Die Anordnung einer Durchsetzungshaft ist nur dann zulässig, wenn dem Betroffenen eine Ausreisefrist angesetzt wurde und er innerhalb dieser Frist nicht ausgereist ist. Gemäss der Anordnung des SEM hätte der Gesuchsgegner die Schweiz sowie den Schengen-Raum nach Beendigung der Haft verlassen müssen (ablehnender Asylentscheid; MI-act. 29 ff.). Zwar hatte der Gesuchs- gegner, nachdem er vom 20. März 2022 bis 20. März 2024 im Strafvollzug war und sich unmittelbar im Anschluss daran in Administrativhaft befand (MI-act. 134), keine Möglichkeit, die Schweiz selbständig zu verlassen. Die Einräumung einer Ausreisemöglichkeit erweist sich jedoch in analoger Anwendung der bundesgerichtlichen Rechtsprechung zur unmittelbar an eine Ausschaffungshaft anschliessenden Durchsetzungshaft (Urteil des Bundesgerichts 2C_712/2022 vom 2. November 2022) als nicht notwendig, zumal sich der Gesuchsgegner vorliegend weigert, selbständig auszu- reisen.</w:t>
      </w:r>
    </w:p>
    <w:p>
      <w:r>
        <w:rPr>
          <w:b/>
        </w:rPr>
        <w:t>E. 2.4</w:t>
      </w:r>
    </w:p>
    <w:p>
      <w:r>
        <w:t>Weiter wird vorausgesetzt, dass die Weg- oder Ausweisung oder die Landesverweisung auf Grund des persönlichen Verhaltens des Betroffenen nicht vollzogen werden kann. Wie bereits mit Urteil betreffend Anordnung der Durchsetzungshaft vom 22. März 2024 festgestellt wurde, war der Gesuchsgegner nicht bereit, frei- willig in sein Heimatland zurückzukehren bzw. an der Beschaffung von Identitäts- oder Reisedokumenten mitzuwirken. Die Wegweisung bzw. die Landesverweisung konnte mangels zu seiner Identifizierung notwendiger Identitätsdokumente oder weiterer Angaben zur Person aufgrund des persönlichen Verhaltens des Gesuchsgegners nicht vollzogen werden (Entscheid des Verwaltungsgerichts WPR.2024.28 vom 22. März 2024, Erw. II/3.4, MI-act. 180 ff.). Daran hat sich bis zum jetzigen Zeitpunkt nichts geändert. So weigerte sich der Gesuchsgegner anlässlich der Gewährung des rechtlichen Gehörs am 10. April 2024 erneut, bei der Papierbeschaffung mitzuwirken (MI- act. 193 ff.). Unter diesen Umständen ist offensichtlich, dass die Wegwei- sung bzw. die Landesverweisung aufgrund des persönlichen Verhaltens des Betroffenen nicht vollzogen werden kann.</w:t>
      </w:r>
    </w:p>
    <w:p>
      <w:r>
        <w:rPr>
          <w:b/>
        </w:rPr>
        <w:t>E. 2.5</w:t>
      </w:r>
    </w:p>
    <w:p>
      <w:r>
        <w:t>Eine Durchsetzungshaft ist schliesslich nur dann zu bestätigen, wenn die Anordnung einer Ausschaffungshaft unzulässig ist und eine mildere Mass- nahme nicht zum Ziel führt.</w:t>
      </w:r>
    </w:p>
    <w:p>
      <w:r>
        <w:t>- 7 - Die Anordnung einer Ausschaffungshaft würde voraussetzen, dass der Gesuchsgegner in absehbarer Zeit auch gegen seinen Willen ausgeschafft werden könnte (Art. 80 Abs. 6 lit. a AIG; BGE 130 II 56). Dies ist vorliegend nicht der Fall. Wie soeben dargelegt (siehe vorne Erw. II/2.4), konnte der Gesuchsgegner bislang nicht identifiziert und ihm konnten auch keine Ersatzreisedokumente ausgestellt werden. Eine Ausreise des Gesuchs- gegners ist somit momentan nicht möglich. Die Anordnung einer Ausschaf- fungshaft wäre im vorliegenden Fall daher unzulässig. Inwiefern der Gesuchsgegner durch eine andere, mildere Massnahme dazu bewogen werden könnte, bei der Ausreise zu kooperieren, ist nicht ersichtlich.</w:t>
      </w:r>
    </w:p>
    <w:p>
      <w:r>
        <w:rPr>
          <w:b/>
        </w:rPr>
        <w:t>E. 2.6</w:t>
      </w:r>
    </w:p>
    <w:p>
      <w:r>
        <w:t>Nach dem Gesagten sind die Voraussetzungen für die Verlängerung einer Durchsetzungshaft erfüllt.</w:t>
      </w:r>
    </w:p>
    <w:p>
      <w:r>
        <w:rPr>
          <w:b/>
        </w:rPr>
        <w:t>E. 3</w:t>
      </w:r>
    </w:p>
    <w:p>
      <w:r>
        <w:t>Bezüglich der Haftbedingungen liegen keine Beanstandungen vor (MI- act. 194).</w:t>
      </w:r>
    </w:p>
    <w:p>
      <w:r>
        <w:rPr>
          <w:b/>
        </w:rPr>
        <w:t>E. 4</w:t>
      </w:r>
    </w:p>
    <w:p>
      <w:r>
        <w:t>Soweit der Gesuchsgegner in seiner Stellungnahme vom 12. April 2024 vorbringen lässt, die Behörden hätten das Beschleunigungsgebot verletzt, indem sie seit der Anordnung der Durchsetzungshaft in keiner Weise tätig geworden seien, kann ihm nicht gefolgt werden. Offenbar übersieht der Ge- suchsgegner, dass ein neuer Identifizierungsantrag notwendig war und den algerischen Behörden Anfang April 2024 übermittelt wurde (MI-act. 191 f.). Im Übrigen ist festzuhalten, dass die Papierbeschaffung massgeblich vom Verhalten des Gesuchsgegners abhängig ist. Es steht ihm jederzeit frei zu kooperieren und bei der Beschaffung von Identitäts- oder Reisepapieren mitzuwirken. Das MIKA war bisher stets bemüht, Ausschaffungen so rasch wie möglich zu vollziehen. Sollte das MIKA entgegen seiner bisherigen Ge- wohnheit das Beschleunigungsgebot verletzen, besteht die Möglichkeit, ein Haftentlassungsgesuch zu stellen.</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 ren auf höchstens zwölf Monate, ist nur zulässig, wenn entweder die be- troffene Person nicht mit den zuständigen Behörden kooperiert oder sich die Übermittlung der für die Ausreise erforderlichen Unterlagen durch einen Staat, der kein Schengen-Staat ist, verzögert (Art. 79 Abs. 2 AIG).</w:t>
      </w:r>
    </w:p>
    <w:p>
      <w:r>
        <w:t>- 8 -</w:t>
      </w:r>
    </w:p>
    <w:p>
      <w:r>
        <w:rPr>
          <w:b/>
        </w:rPr>
        <w:t>E. 5.2</w:t>
      </w:r>
    </w:p>
    <w:p>
      <w:r>
        <w:t>Im vorliegenden Fall befindet sich der Gesuchsgegner mit Ablauf der be- willigten Haft bereits seit einem Monat in ausländerrechtlicher Haft im Sinne von Art. 78 AIG (Durchsetzungshaft 20. März 2024 bis 19. April 2024). Die sechsmonatige Frist wird damit am 19. September 2024 enden und die Haft kann längstens bis zum 19. September 2024 verlängert werden.</w:t>
      </w:r>
    </w:p>
    <w:p>
      <w:r>
        <w:rPr>
          <w:b/>
        </w:rPr>
        <w:t>E. 5.3</w:t>
      </w:r>
    </w:p>
    <w:p>
      <w:r>
        <w:t>Das MIKA ordnete mit Verfügung vom 10. April 2024 die Verlängerung der Durchsetzungshaft um weitere zwei Monate, d.h. bis zum 19. Juni 2024, 12.00 Uhr,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w:t>
      </w:r>
    </w:p>
    <w:p>
      <w:r>
        <w:rPr>
          <w:b/>
        </w:rPr>
        <w:t>E. 6</w:t>
      </w:r>
    </w:p>
    <w:p>
      <w:r>
        <w:t>Abschliessend stellt sich die Frage, ob die Haftverlängerung deshalb nicht zu bestätigen sei, weil sie im konkreten Fall gegen das Prinzip der Verhält- nismässigkeit verstossen würde. Eine mildere Massnahme, um den Gesuchsgegner zu einer Verhaltensänderung und damit zur Mitwirkung bei der Papierbeschaffung zu bewegen, ist nicht ersichtlich.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 mässig erscheinen liessen. III. 1. Gemäss § 28 Abs. 1 EGAR ist das Verfahren betreffend Haftüberprüfung unentgeltlich. Demgemäss werden keine Kosten erhoben.</w:t>
      </w:r>
    </w:p>
    <w:p>
      <w:r>
        <w:t>- 9 - 2. Der mit Urteil vom 22. März 2024 bestätigte amtliche Rechtsvertreter bleibt im Amt und kann seine Kostennote im Rahmen des Verfahrens WPR.2024.28 einreichen.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