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WPR.2024.28 vom 22. März 2024</w:t>
      </w:r>
    </w:p>
    <w:p>
      <w:r>
        <w:t>AG Verwaltungsgericht, 2024-03-22, DE</w:t>
      </w:r>
    </w:p>
    <w:p>
      <w:r>
        <w:rPr>
          <w:b/>
        </w:rPr>
        <w:t xml:space="preserve">Quelle: </w:t>
      </w:r>
      <w:r>
        <w:t>https://mcp.opencaselaw.ch/entscheid/ag_verwaltungsgericht_WPR.2024.28</w:t>
      </w:r>
    </w:p>
    <w:p>
      <w:r>
        <w:t>FR: AG_VERWALTUNGSGERICHT WPR.2024.28 du 22 mars 2024</w:t>
      </w:r>
    </w:p>
    <w:p>
      <w:r>
        <w:t>IT: AG_VERWALTUNGSGERICHT WPR.2024.28 del 22 marzo 2024</w:t>
      </w:r>
    </w:p>
    <w:p>
      <w:pPr>
        <w:pStyle w:val="Heading2"/>
      </w:pPr>
      <w:r>
        <w:t>Erwägungen</w:t>
      </w:r>
    </w:p>
    <w:p>
      <w:r>
        <w:rPr>
          <w:b/>
        </w:rPr>
        <w:t>E. 2</w:t>
      </w:r>
    </w:p>
    <w:p>
      <w:r>
        <w:t>Die Haft begann am 20. März 2024, 08.00 Uhr. Sie wird in Anwendung von Art. 76 AIG für drei Monate bis zum 19. Juni 2024,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17. Januar 2023 lehnte das SEM das Asylgesuch des Gesuchsgegners ab, ordnete die Wegweisung aus der Schweiz per Ende seiner Haft an und beauftragte den Kanton Aargau mit dem Vollzug der Wegweisung (MI-act. 29 ff.). Dieser Entscheid wurde dem Gesuchsgegner am 23. Februar 2023 zugestellt (MI-act. 36) und erwuchs am 27. März 2023 unangefochten in Rechtskraft MI-act. 38). Weiter wurde der Gesuchsgegner mit Urteil vom 2. November 2023 durch das Bezirksgericht Aarau gestützt auf Art. 66a StGB für acht Jahre aus der Schweiz verwiesen (MI-act. 77 ff.). Dieses Urteil erwuchs gleichentags unangefochten in Rechtskraft (MI-act. 83, 99). Damit liegt nicht nur ein rechtsgenüglicher Wegweisungsentscheid, sondern auch ein rechtskräftiger Landesverweis vor.</w:t>
      </w:r>
    </w:p>
    <w:p>
      <w:r>
        <w:rPr>
          <w:b/>
        </w:rPr>
        <w:t>E. 2.3</w:t>
      </w:r>
    </w:p>
    <w:p>
      <w:r>
        <w:t>Gemäss Art. 80 Abs. 6 lit. a AIG ist die Haft zu beenden, wenn sich erweist, dass der Vollzug der Wegweisung aus rechtlichen oder tatsächlichen Gründen undurchführbar ist. Zwar wurde durch das Lingua-Resultat bestätigt, dass der Gesuchsgegner eindeutig in Algerien sozialisiert worden ist (MI-act. 133), dennoch konnte trotz mehrfachen Identifizierungsanfragen bei den algerischen Behörden die Identität des Gesuchsgegners (noch) nicht festgestellt werden (Protokoll S. 3, act. 31). Ohne Mitwirkung des Gesuchsgegners besteht damit keine reelle Chance, für den Gesuchsgegner Ersatzreisedokumente zu beschaffen. Eine Ausschaffungshaft rechtfertigt sich damit nicht (vgl. AGVE 2014, S. 122 f., Erw. 6).</w:t>
      </w:r>
    </w:p>
    <w:p>
      <w:r>
        <w:t>- 6 - 3.</w:t>
      </w:r>
    </w:p>
    <w:p>
      <w:r>
        <w:rPr>
          <w:b/>
        </w:rPr>
        <w:t>E. 3</w:t>
      </w:r>
    </w:p>
    <w:p>
      <w:r>
        <w:t>Eventualiter wird in Anwendung von Art. 78 AIG eine Durchsetzungshaft für einen Monat bis zum 19. April 2024, 12.00 Uhr, angeordnet.</w:t>
      </w:r>
    </w:p>
    <w:p>
      <w:r>
        <w:rPr>
          <w:b/>
        </w:rPr>
        <w:t>E. 3.1</w:t>
      </w:r>
    </w:p>
    <w:p>
      <w:r>
        <w:t>Es ist folglich die vom MIKA eventualiter beantragte Anordnung einer Durchsetzungshaft zu überprüfen. 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Durchsetzungshaft genommen werden, sofern die Anordnung der Ausschaffung nicht zulässig ist und eine andere mildere Massnahme nicht zum Ziel führt (Art. 78 Abs. 1 AIG). Zweck der Durchsetzungshaft ist es, die ausreisepflichtige Person in jenen Fällen zu einer Verhaltensänderung zu bewegen, in denen nach Ablauf der Ausreisefrist der Vollzug der rechtskräftig gegen sie angeordneten Weg- oder Ausweisung – trotz der behördlichen Bemühungen – ohne ihre Kooperation nicht (mehr) möglich erscheint. Sie soll das letzte Mittel bilden, wenn und soweit keine andere Zwangsmassnahme mehr zum Ziel führt, den illegal anwesenden Ausländer – auch gegen seinen Willen – in seine Heimat verbringen zu können (BGE 134 I 92 Erw. 2.1.2). Sie setzt ein "schwebendes Ausweisungsverfahren" voraus und ist nur zulässig, um den Vollzug einer rechtskräftigen Weg- oder Ausweisung sicherzustellen; sie kann – anders als die Ausschaffungshaft – bloss verfügt werden, falls die betroffene Person ihrer Ausreisepflicht innerhalb der ihr angesetzten Frist nicht selber freiwillig nachgekommen ist (BGE 134 I 92 Erw. 2.3.1). Wie alle staatlichen Massnahmen muss auch die Durchsetzungshaft verhältnis- mässig sein. Es ist jeweils aufgrund der konkreten Umstände zu klären, ob sie (noch) geeignet bzw. erforderlich ist und nicht gegen das Übermassverbot, d.h. das sachgerechte und zumutbare Verhältnis von Mittel und Zweck, verstösst. Dabei ist dem Verhalten des Betroffenen, den die Papierbeschaffung allenfalls erschwerenden objektiven Umständen (ehemalige Bürgerkriegsregion usw.) sowie dem Umfang der von den Behörden bereits getroffenen Abklärungen Rechnung zu tragen und zu berücksichtigen, wieweit der Betroffene es tatsächlich in der Hand hat, seine Festhaltung zu beenden, indem er seiner Mitwirkungs- bzw. Ausreisepflicht nachkommt (BGE 134 I 92 Erw. 2.3.2).</w:t>
      </w:r>
    </w:p>
    <w:p>
      <w:r>
        <w:rPr>
          <w:b/>
        </w:rPr>
        <w:t>E. 3.2</w:t>
      </w:r>
    </w:p>
    <w:p>
      <w:r>
        <w:t>Die Anordnung einer Durchsetzungshaft ist nur dann zulässig, wenn dem Betroffenen eine Ausreisefrist angesetzt wurde und er innerhalb dieser Frist nicht ausgereist ist. Mit Asylentscheid vom 17. Januar 2023 ordnete das SEM an, der Gesuchsgegner habe die Schweiz per Ende seiner Haft zu verlassen (MI- act. 34). Die Haft des Gesuchsgegners endete am 20. März 2024 und er verblieb weiterhin in der Schweiz. Damit hat er die Ausreisefrist unbenutzt verstreichen lassen.</w:t>
      </w:r>
    </w:p>
    <w:p>
      <w:r>
        <w:t>- 7 -</w:t>
      </w:r>
    </w:p>
    <w:p>
      <w:r>
        <w:rPr>
          <w:b/>
        </w:rPr>
        <w:t>E. 3.3</w:t>
      </w:r>
    </w:p>
    <w:p>
      <w:r>
        <w:t>Der Gesuchsgegner zeigt keine Kooperationsbereitschaft hinsichtlich seiner Ausreise und seiner Papierbeschaffung. Anlässlich des rechtlichen Gehörs vom 20. März 2023 erklärte er ausdrücklich, nicht nach Algerien ausreisen zu wollen. Ebenso erklärte er, er sei nicht bereit, bei der Papierbeschaffung mitzuwirken (MI-act. 141). Mit der angeordneten Durchsetzungshaft soll der Gesuchsgegner angehalten werden, bei der Ausreise zu kooperieren. Der Haftzweck ist damit erstellt.</w:t>
      </w:r>
    </w:p>
    <w:p>
      <w:r>
        <w:rPr>
          <w:b/>
        </w:rPr>
        <w:t>E. 3.4</w:t>
      </w:r>
    </w:p>
    <w:p>
      <w:r>
        <w:t>Weiter wird vorausgesetzt, dass die Weg- oder Ausweisung aufgrund des persönlichen Verhaltens des Betroffenen nicht vollzogen werden kann. Der Gesuchsgegner hat mehrfach, zuletzt im Rahmen des rechtlichen Gehörs vom 20. März 2024, ausgesagt, er wolle nicht in sein Heimatland zurückreisen und auch nicht bei der Papierbeschaffung mitwirken (MI- act. 139 ff.). Das MIKA hat – in Zusammenarbeit mit dem SEM – alles unternommen, was behördlicherseits zur Identifizierung des Gesuchs- gegners und zur Beschaffung von Reisepapieren für diesen möglich ist (MI- act. 65 ff., 69 ff., 72 ff., 99, 126, 129 ff., 131). Weiter hat das MIKA wiederholt, zuletzt anlässlich der heutigen Verhandlung vor Verwaltungs- gericht konkret dargelegt, welche Handlungen zur Identifizierung und zur Papierbeschaffung vom Gesuchsgegner zu erwarten sind (Protokoll, S. 4 f., act. 32 f.). Unter diesen Umständen ist nicht davon auszugehen, dass das MIKA bzw. das SEM ohne Mitwirkung des Gesuchsgegners Reisepapiere erhältlich machen kann. Daran ändert auch die angebliche Bereitschaft des Gesuchsgegners, nach Frankreich auszureisen, nichts (MI-act. 140), da nicht ersichtlich ist, wie der Gesuchsgegner legal nach Frankreich ausreisen könnte. Unter diesen Umständen ist offensichtlich, dass die Weg- bzw. Ausweisung aufgrund des persönlichen Verhaltens des Betroffenen nicht vollzogen werden kann. Dementsprechend ist diese Voraussetzung ebenfalls erfüllt.</w:t>
      </w:r>
    </w:p>
    <w:p>
      <w:r>
        <w:rPr>
          <w:b/>
        </w:rPr>
        <w:t>E. 3.5</w:t>
      </w:r>
    </w:p>
    <w:p>
      <w:r>
        <w:t>Nach dem Gesagten sind die Voraussetzungen für die Anordnung einer Durchsetzungshaft erfüllt.</w:t>
      </w:r>
    </w:p>
    <w:p>
      <w:r>
        <w:rPr>
          <w:b/>
        </w:rPr>
        <w:t>E. 4</w:t>
      </w:r>
    </w:p>
    <w:p>
      <w:r>
        <w:t>Bezüglich der Haftbedingungen liegen keine Beanstandungen vor, die geeignet wären, die Haft als unverhältnismässig erscheinen zu lassen. Der Gesuchsgegner hat eine Hautkrebserkrankung und kriegt hierfür diverse Schmerzmittel (Protokoll S. 3, act. 31). Weiter kann er in Haft jederzeit einen Arzttermin verlangen (MI-act. 143).</w:t>
      </w:r>
    </w:p>
    <w:p>
      <w:r>
        <w:t>- 8 -</w:t>
      </w:r>
    </w:p>
    <w:p>
      <w:r>
        <w:rPr>
          <w:b/>
        </w:rPr>
        <w:t>E. 5</w:t>
      </w:r>
    </w:p>
    <w:p>
      <w:r>
        <w:t>Der Vertreter des Gesuchsgegners moniert, das MIKA habe genügend Zeit gehabt, für den Gesuchsgegner Papiere zu beschaffen. Wenn es untätig geblieben sei, verstosse dies gegen das Beschleunigungsgebot. Es trifft zwar zu, dass das Beschleunigungsgebot verletzt sein kann, wenn die Schweizer Behörden während zweier Monate untätig bleiben. Davon ist jedoch nicht unbesehen auszugehen, wenn die Behörden bei ausländischen Staaten eine Identifizierungsanfrage stellen und innerhalb von zwei Monaten keine Antwort vorliegt. Vorliegend ist dies ohnehin unerheblich, da die Schweizer Behörden mehrfach bei den algerischen Behörden um Identifizierung des Gesuchsgegners ersucht und Monierungsschreiben verschickt haben (MI-act. 65 ff., 69 ff., 72 ff., 129 ff.). Ferner wurde durch das LINGUA Resultat bestätigt, dass der Gesuchsgegner eindeutig in Algerien sozialisiert wurde (MI-act. 133). Insofern kann den Schweizer Behörden nicht vorgeworfen werden, sie hätten das Beschleunigungsgebot verletzt, wenn die Identifizierung des Gesuchsgegners offensichtlich daran scheitert, dass dieser ein unkooperatives Verhalten an den Tag legt und sich vehement weigert, bei der Papierbeschaffung mitzuwirken. Zudem ist das MIKA stets bemüht, Ausschaffung so schnell wie möglich zu vollziehen, wenn die Identifizierung erfolgt ist (Protokoll S. 5, act. 33). Es liegen damit keine Anzeichen dafür vor, dass das MIKA dem Beschleunigungsgebot nicht genügend Beachtung geschenkt hätte.</w:t>
      </w:r>
    </w:p>
    <w:p>
      <w:r>
        <w:rPr>
          <w:b/>
        </w:rPr>
        <w:t>E. 6.1</w:t>
      </w:r>
    </w:p>
    <w:p>
      <w:r>
        <w:t>Gemäss Art. 79 Abs. 1 AIG darf die ausländerrechtliche Inhaftierung im Sinne von Art. 75 - 78 AIG zusammen die maximale Haftdauer von sechs Monaten nicht überschreiten. Eine darüber hinausgehende Haft-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Das MIKA ordnete die Durchsetzungshaft für einen Monat, d.h. bis zum 19. April 2024, 12.00 Uhr, an. Die sechsmonatige Frist wird damit am 19. September 2024 enden und die Haft kann längstens bis zum 19. September 2025 verlängert werden.</w:t>
      </w:r>
    </w:p>
    <w:p>
      <w:r>
        <w:t>- 9 - Nachdem die maximal zulässige Haftdauer nicht überschritten wird sowie der Vollzug der Rückführung massgeblich vom Verhalten des Gesuchsgegners abhängig ist und es diesbezüglich zu Verzögerungen kommen kann, ist die Haftanordnung nicht zu beanstanden. Es steht dem Gesuchsgegner jederzeit frei, seine Kooperationsbereitschaft anzuzeigen, Reisepapiere zu beschaffen und die Haft durch die Ausreise zu beenden (Art. 78 Abs. 6 lit. b AIG). Im Übrigen ist festzuhalten, dass das MIKA bisher stets bemüht war, Ausschaffungen so rasch wie möglich zu vollziehen. Sollte das MIKA entgegen seiner bisherigen Gewohnheit das Beschleunigungsgebot verletzen, besteht die Möglichkeit, ein Haft- 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um den Gesuchsgegner zu einer Verhaltensänderung und damit zur Mitwirkung bei der Papierbeschaffung zu bewegen, ist nicht ersichtlich.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w:t>
      </w:r>
    </w:p>
    <w:p>
      <w:r>
        <w:t>- 10 - 2.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