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WPR.2024.25 vom 27. März 2024</w:t>
      </w:r>
    </w:p>
    <w:p>
      <w:r>
        <w:t>AG Verwaltungsgericht, 2024-03-27, DE</w:t>
      </w:r>
    </w:p>
    <w:p>
      <w:r>
        <w:rPr>
          <w:b/>
        </w:rPr>
        <w:t xml:space="preserve">Quelle: </w:t>
      </w:r>
      <w:r>
        <w:t>https://mcp.opencaselaw.ch/entscheid/ag_verwaltungsgericht_WPR.2024.25</w:t>
      </w:r>
    </w:p>
    <w:p>
      <w:r>
        <w:t>FR: AG_VERWALTUNGSGERICHT WPR.2024.25 du 27 mars 2024</w:t>
      </w:r>
    </w:p>
    <w:p>
      <w:r>
        <w:t>IT: AG_VERWALTUNGSGERICHT WPR.2024.25 del 27 marzo 2024</w:t>
      </w:r>
    </w:p>
    <w:p>
      <w:pPr>
        <w:pStyle w:val="Heading2"/>
      </w:pPr>
      <w:r>
        <w:t>Erwägungen</w:t>
      </w:r>
    </w:p>
    <w:p>
      <w:r>
        <w:rPr>
          <w:b/>
        </w:rPr>
        <w:t>E. 2</w:t>
      </w:r>
    </w:p>
    <w:p>
      <w:r>
        <w:t>Eventualiter wird gestützt auf Art. 78 AIG eine Durchsetzungshaft ange- ordnet.</w:t>
      </w:r>
    </w:p>
    <w:p>
      <w:r>
        <w:rPr>
          <w:b/>
        </w:rPr>
        <w:t>E. 2.1</w:t>
      </w:r>
    </w:p>
    <w:p>
      <w:r>
        <w:t>Das MIKA begründet die Haftverlängerung damit, dass es den Gesuchs- 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wurde (Art. 76 Abs. 1 AIG). Mit Urteil des Bezirksgerichts Baden vom 20. September 2023 wurde der Gesuchsgegner gestützt auf Art. 66a StGB für acht Jahre aus der Schweiz und dem gesamten Schengen-Raum verwiesen (MI-act. 146). Dieser Ent- scheid erwuchs in der Folge unangefochten in Rechtskraft (MI-act. 150). Damit liegt nicht nur eine erstinstanzliche, sondern auch eine rechtskräftige Landesverweisung vor.</w:t>
      </w:r>
    </w:p>
    <w:p>
      <w:r>
        <w:rPr>
          <w:b/>
        </w:rPr>
        <w:t>E. 2.3</w:t>
      </w:r>
    </w:p>
    <w:p>
      <w:r>
        <w:t>Gemäss Art. 80 Abs. 6 lit. a AIG ist die Haft zu beenden, wenn sich erweist, dass der Vollzug der Wegweisung aus rechtlichen oder tatsächlichen Gründen undurchführbar ist. In ihrer Stellungnahme vom 22. März 2024 verweist die Rechtsvertreterin des Gesuchsgegners auf ihre Ausführungen im Rahmen der ersten Haft- verlängerung, ohne etwas Neues vorzubringen (act. 16). Da sich seit der letzten Haftverlängerung diesbezüglich nichts an der Sachlage geändert</w:t>
      </w:r>
    </w:p>
    <w:p>
      <w:r>
        <w:t>- 6 - hat, ist auf das Urteil des Einzelrichters des Verwaltungsgerichts vom 21. Dezember 2023 (WPR.2023.109, MI-act. 190 ff.) zu verweisen. Die Rechtsvertreterin des Gesuchsgegners bringt weiter vor, der Vollzug der Wegweisung sei undurchführbar, weil dieser von den algerischen Behörden nicht als Algerier anerkannt werde (act. 16). Dem ist nicht zu folgen. Dass sich die Identifizierung des Gesuchsgegners als schwierig erweist, ist primär seinem unkooperativen Verhalten geschuldet. Zudem gab der Gesuchsgegner anlässlich der Gewährung des rechtlichen Gehörs betreffend die Verlängerung der Ausschaffungshaft ein neues Geburts- datum an (B, MI-act. 223), worauf das MIKA das SEM ersuchte, das neue Geburtsdatum umgehend an die algerischen Behörden weiterzuleiten und eine neue Identitätsabklärung vorzunehmen (MI-act. 234). Da aufgrund des korrigierten Geburtsdatums durch die algerischen Behörden eine neue Identitätsabklärung durchgeführt werden muss und diese bekanntlich länger dauern kann, ist für die mutmassliche Dauer der Abklärung, d.h. für die nächsten rund sechs Monate, von einer weiter bestehenden Ausschaf- fungsperspektive auszugehen. Weitere Anzeichen, die an der Ausschaffungsmöglichkeit in rechtlicher oder tatsächlicher Hinsicht Zweifel aufkommen lassen würden, sind eben- falls keine ersichtlich. 3. Der mit Urteil vom 5. Oktober 2023 festgestellte Haftgrund der Unter- tauchensgefahr besteht nach wie vor (vgl. WPR.2023.87, Erw. II/3.1; MI- act. 127 ff.).</w:t>
      </w:r>
    </w:p>
    <w:p>
      <w:r>
        <w:rPr>
          <w:b/>
        </w:rPr>
        <w:t>E. 3</w:t>
      </w:r>
    </w:p>
    <w:p>
      <w:r>
        <w:t>Die Unterzeichnende sei als amtliche Vertreterin für das vorliegende Ver- fahren zu bestätigen.</w:t>
      </w:r>
    </w:p>
    <w:p>
      <w:r>
        <w:rPr>
          <w:b/>
        </w:rPr>
        <w:t>E. 4</w:t>
      </w:r>
    </w:p>
    <w:p>
      <w:r>
        <w:t>Bezüglich der Haftbedingungen liegen keine Beanstandungen vor, die geeignet wären, die Haft als unverhältnismässig zu bezeichnen. Daran ändert auch nichts, dass der Gesuchsgegner an Diabetes leidet, da diese Krankheit problemlos im Rahmen der Ausschaffungshaft behandelt werden kann (act. 16).</w:t>
      </w:r>
    </w:p>
    <w:p>
      <w:r>
        <w:rPr>
          <w:b/>
        </w:rPr>
        <w:t>E. 5</w:t>
      </w:r>
    </w:p>
    <w:p>
      <w:r>
        <w:t>Es liegen auch keine Anzeichen dafür vor, dass das MIKA dem Beschleu- nigungsgebot (Art. 76 Abs. 4 AIG) nicht ausreichend Beachtung geschenkt hätte.</w:t>
      </w:r>
    </w:p>
    <w:p>
      <w:r>
        <w:rPr>
          <w:b/>
        </w:rPr>
        <w:t>E. 6.1</w:t>
      </w:r>
    </w:p>
    <w:p>
      <w:r>
        <w:t>Gemäss Art. 79 Abs. 1 AIG darf die ausländerrechtliche Inhaftierung im Sinne von Art. 75 – 78 AIG zusammen die maximale Haftdauer von sechs Monaten nicht überschreiten. Eine darüber hinausgehende Ver- längerung auf höchstens 18 Monate, bzw. für Minderjährige zwischen 15</w:t>
      </w:r>
    </w:p>
    <w:p>
      <w:r>
        <w:t>- 7 - und 18 Jahren auf höchstens zwölf Monate, ist nur zulässig, wenn entweder die betroffene Person nicht mit den zuständigen Behörden ko- operiert oder sich die Übermittlung der für die Ausreise erforderlichen Unterlagen durch einen Staat, der kein Schengen-Staat ist, verzögert (Art. 79 Abs. 2 AIG).</w:t>
      </w:r>
    </w:p>
    <w:p>
      <w:r>
        <w:rPr>
          <w:b/>
        </w:rPr>
        <w:t>E. 6.2</w:t>
      </w:r>
    </w:p>
    <w:p>
      <w:r>
        <w:t>Im vorliegenden Fall befindet sich der Gesuchsgegner mit Ablauf der bewil- ligten Haft bereits seit sechs Monaten in ausländerrechtlicher Haft im Sinne von Art. 75 – 78 AIG (Ausschaffungshaft 2. Oktober 2023 – 1. April 2024). Die sechsmonatige Frist wird damit am 1. April 2024 enden und die Haft kann längstens bis zum 1. April 2025 verlängert werden.</w:t>
      </w:r>
    </w:p>
    <w:p>
      <w:r>
        <w:rPr>
          <w:b/>
        </w:rPr>
        <w:t>E. 6.3</w:t>
      </w:r>
    </w:p>
    <w:p>
      <w:r>
        <w:t>Das MIKA ordnete die Verlängerung der Ausschaffungshaft um weitere drei Monate, d.h. bis zum 1. Juli 2024, 12.00 Uhr, an. Mit der angeordneten Verlängerung der Ausschaffungshaft von drei Mona- ten wird die Dauer von sechs Monaten überschritten, womit die Voraus- setzungen von Art. 79 Abs. 2 AIG erfüllt sein müssen. Der Gesuchsgegner hat durch seine fehlende und teilweise wider- sprüchliche Mitwirkung die Identifizierung und Papierbeschaffung ver- zögert. Damit sind die Voraussetzungen von Art. 79 Abs. 2 lit. a für eine mehr als sechsmonatige Haft erfüllt. Nachdem die maximal zulässige Haftdauer nicht überschritten wird sowie der Vollzug der Rückführung massgeblich vom Verhalten des Gesuchs- gegners abhängig ist und es diesbezüglich zu Verzögerungen kommen kann, ist die angeordnete Haftverlängerung nicht zu beanstanden. Im Übrigen ist festzuhalten, dass das MIKA bisher stets bemüht war, Aus- schaffungen so rasch wie möglich zu vollziehen. Sollte das MIKA entgegen seiner bisherigen Gewohnheit das Beschleunigungsgebot verletzen, be- steht die Möglichkeit, ein Haftentlassungsgesuch zu stellen.</w:t>
      </w:r>
    </w:p>
    <w:p>
      <w:r>
        <w:rPr>
          <w:b/>
        </w:rPr>
        <w:t>E. 7</w:t>
      </w:r>
    </w:p>
    <w:p>
      <w:r>
        <w:t>Abschliessend stellt sich die Frage, ob die Haftverlängerung deshalb nicht zu bestätigen sei, weil sie im konkreten Fall gegen das Prinzip der Ver- hältnismässigkeit verstossen würde. Eine mildere Massnahme zur Sicher- stellung des Vollzugs der Wegweisung ist nicht ersichtlich. Bezüglich der familiären Verhältnisse ergeben sich keine Anhaltspunkte, welche gegen eine Haftverlängerung sprechen würden. Der Gesuchsgegner macht auch nicht geltend, er sei nicht hafterstehungsfähig. Insgesamt sind keinerlei Gründe ersichtlich, welche die Verlängerung der Haft als unverhältnis- mässig erscheinen liessen.</w:t>
      </w:r>
    </w:p>
    <w:p>
      <w:r>
        <w:t>- 8 - III. 1. Gemäss § 28 Abs. 1 EGAR ist das Verfahren betreffend Haftüberprüfung unentgeltlich. Demgemäss werden keine Kosten erhoben. 2. Die mit Urteil des Einzelrichters des Verwaltungsgerichts vom 5. Oktober 2023 bestätigte amtliche Rechtsvertreterin bleibt im Amt und kann ihre Kostennote im Rahmen des Verfahrens WPR.2023.87 einreichen. IV. 1. Der Gesuchsgegner wird darauf hingewiesen, dass ein Haftentlassungs- gesuch frühestens einen Monat nach Haftüberprüfung gestellt werden kann (Art. 80 Abs. 5 AIG) und beim MIKA einzureichen ist (§ 15 Abs. 1 EGAR). 2. Soll die Haft gegebenenfalls verlängert werden, ist nicht zwingend eine wei- tere Verhandlung mit Parteibefragung durchzuführen (vgl. Aargauische Ge- richts- und Verwaltungsentscheide [AGVE] 2009, S. 359., Erw. I/4.3 ff.). Im Rahmen der Gewährung des rechtlichen Gehörs hat das MIKA dem Gesuchsgegner daher die Frage zu unterbreiten, ob er die Durchführung einer mündlichen Verhandlung wünscht und ob er in diesem Fall eine Präsenzverhandlung verlangt oder mit einer Skype-Verhandlung ein- verstanden ist (Urteil des Bundesgerichts 2C_846/2021 vom 19. November 2021) . Die Anordnung einer allfälligen Haftverlängerung ist dem Ver- waltungsgericht spätestens acht Arbeitstage vor Ablauf der bewilligten Haft einzureichen.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