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WPR.2024.20 vom 29. Februar 2024</w:t>
      </w:r>
    </w:p>
    <w:p>
      <w:r>
        <w:t>AG Verwaltungsgericht, 2024-02-29, DE</w:t>
      </w:r>
    </w:p>
    <w:p>
      <w:r>
        <w:rPr>
          <w:b/>
        </w:rPr>
        <w:t xml:space="preserve">Quelle: </w:t>
      </w:r>
      <w:r>
        <w:t>https://mcp.opencaselaw.ch/entscheid/ag_verwaltungsgericht_WPR.2024.20</w:t>
      </w:r>
    </w:p>
    <w:p>
      <w:r>
        <w:t>FR: AG_VERWALTUNGSGERICHT WPR.2024.20 du 29 février 2024</w:t>
      </w:r>
    </w:p>
    <w:p>
      <w:r>
        <w:t>IT: AG_VERWALTUNGSGERICHT WPR.2024.20 del 29 febbraio 2024</w:t>
      </w:r>
    </w:p>
    <w:p>
      <w:pPr>
        <w:pStyle w:val="Heading2"/>
      </w:pPr>
      <w:r>
        <w:t>Erwägungen</w:t>
      </w:r>
    </w:p>
    <w:p>
      <w:r>
        <w:rPr>
          <w:b/>
        </w:rPr>
        <w:t>E. 2</w:t>
      </w:r>
    </w:p>
    <w:p>
      <w:r>
        <w:t>Im vorliegenden Fall wurde die bestehende Haft bis zum 7. März 2024, 12.00 Uhr, bestätigt. Am 27. Februar 2024 ordnete das MIKA die Haftverlängerung an. Anlässlich des rechtlichen Gehörs ersuchte der Gesuchsgegner um Durchführung einer mündlichen Verhandlung zur Überprüfung der angeordneten Haftverlängerung. Die Verhandlung erfolgte am 29. Februar 2024 und damit innerhalb von acht Arbeitstagen nach Gesuchseinreichung. II. 1. Hat eine Person ihre Pflicht zur Ausreise aus der Schweiz innerhalb der ihr angesetzten Frist nicht erfüllt und kann die rechtskräftige Weg- oder Ausweisung oder die rechtskräftige Landesverweisung nach Art. 66a oder 66abis des Schweizerischen Strafgesetzbuchs vom 21. Dezember 1937 (StGB; SR 311.0) oder Art. 49a oder 49abis des Militärstrafgesetzes vom 13. Juni 1927 (MSG; SR 321.0) aufgrund ihres persönlichen Verhaltens nicht vollzogen werden, so kann sie, um der Ausreisepflicht Nachachtung zu verschaffen, in Durchsetzungshaft genommen werden, sofern die Anordnung der Ausschaffungshaft nicht zulässig ist und eine andere mildere Massnahme nicht zum Ziel führt (Art. 78 Abs. 1 AIG). Zuständige kantonale Behörde im Sinne von Art. 78 Abs. 3 AIG ist gemäss § 13 Abs. 1 des Einführungsgesetzes zum Ausländerrecht vom 25. November 2008 (EGAR; SAR 122.600) das MIKA. Im vorliegenden Fall wurde die Haftverlängerung durch das MIKA und damit durch die zuständige Behörde angeordnet (act. 1 ff.).</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Haftzweck ist damit erstellt.</w:t>
      </w:r>
    </w:p>
    <w:p>
      <w:r>
        <w:rPr>
          <w:b/>
        </w:rPr>
        <w:t>E. 2.2</w:t>
      </w:r>
    </w:p>
    <w:p>
      <w:r>
        <w:t>Zu prüfen ist weiter, ob ein rechtskräftiger Weg- oder Ausweisungsentscheid oder eine rechtskräftige Landesverweisung vorliegt. Wie bereits mit Urteil des Einzelrichters des Verwaltungsgerichts betreffend Anordnung der Durchsetzungshaft vom 12. Dezember 2023 festgestellt</w:t>
      </w:r>
    </w:p>
    <w:p>
      <w:r>
        <w:t>- 7 - wurde, liegt mit dem Urteil des Bezirksgerichts Lenzburg vom 25. August 2021 (MI-act. 54 ff.), gemäss welchem der Gesuchsgegner gestützt auf Art. 66a Abs. 1 lit. d StGB für sieben Jahre des Landes verwiesen wurde, eine rechtskräftige Landesverweisung nach Art. 66a StGB vor (WPR.2023.104, Erw. II/2.2; MI-act. 576).</w:t>
      </w:r>
    </w:p>
    <w:p>
      <w:r>
        <w:rPr>
          <w:b/>
        </w:rPr>
        <w:t>E. 2.3</w:t>
      </w:r>
    </w:p>
    <w:p>
      <w:r>
        <w:t>Die Anordnung einer Durchsetzungshaft ist nur dann zulässig, wenn dem Betroffenen eine Ausreisefrist angesetzt wurde und er innerhalb dieser Frist nicht ausgereist ist. Wie bereits im Urteil vom 12. Dezember 2023 festgestellt wurde, hat der Gesuchsgegner die Ausreisefrist unbenutzt verstreichen lassen (WPR.2023.104, Erw. II/2.3; MI-act. 576).</w:t>
      </w:r>
    </w:p>
    <w:p>
      <w:r>
        <w:rPr>
          <w:b/>
        </w:rPr>
        <w:t>E. 2.4</w:t>
      </w:r>
    </w:p>
    <w:p>
      <w:r>
        <w:t>Weiter wird vorausgesetzt, dass die Weg- oder Ausweisung oder die Landesverweisung auf Grund des persönlichen Verhaltens des Betroffenen nicht vollzogen werden kann. Wie bereits im Urteil betreffend Verlängerung der Durchsetzungshaft vom</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w:t>
      </w:r>
    </w:p>
    <w:p>
      <w:r>
        <w:t>- 8 - werden könnte (Art. 80 Abs. 6 lit. a AIG; BGE 130 II 56). Wie bereits im Urteil vom 4. Januar 2024 festgestellt (MI-act. 606), bestehen, solange die Staatsangehörigkeit des Gesuchsgegners nicht feststeht, keine Vollzugsperspektiven. Die Feststellung seiner Staatsangehörigkeit setzt die Mitwirkung des Gesuchsgegners voraus. Solange er zu dieser nicht bereit ist, besteht keine Möglichkeit, die Landesverweisung zu vollziehen und die Ausschaffungshaft bleibt weiterhin unzulässig (vgl. Art. 80 Abs. 6 lit. a AIG). Inwiefern eine andere, mildere Massnahme zum Ziel führen könnte, ist nicht ersichtlich.</w:t>
      </w:r>
    </w:p>
    <w:p>
      <w:r>
        <w:rPr>
          <w:b/>
        </w:rPr>
        <w:t>E. 2.6</w:t>
      </w:r>
    </w:p>
    <w:p>
      <w:r>
        <w:t>Nach dem Gesagten sind die Voraussetzungen für die Verlängerung einer Durchsetzungshaft erfüllt. 3. Bezüglich der Haftbedingungen liegen keine Beanstandungen vor.</w:t>
      </w:r>
    </w:p>
    <w:p>
      <w:r>
        <w:rPr>
          <w:b/>
        </w:rPr>
        <w:t>E. 4</w:t>
      </w:r>
    </w:p>
    <w:p>
      <w:r>
        <w:t>Es liegen auch keine Anzeichen dafür vor, dass das MIKA dem Beschleunigungsgebot nicht ausreichend Beachtung geschenkt hätte. Entgegen der Ansicht des Gesuchsgegners ist es dem MIKA insbesondere auch nicht vorzuwerfen, dass sämtliche Anfragen bei den Behörden der westbalkanischen Länder zum Teil mehrfach negativ beantwortet worden und die Möglichkeiten der Behörden nun ausgeschöpft sind. Inwiefern das MIKA deshalb seine behördlichen Pflichten verletzt haben soll, ist nicht ersichtlich.</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Der Gesuchsgegner befindet sich seit Juli 2023 in ausländerrechtlicher Haft. Wie bereits mit Urteil des Einzelrichters des Verwaltungsgerichts vom 12. Juli 2023, WPR.2023.55, Erw. II/6, festgehalten, wurde der Gesuchsgegner am 10. Juli 2023 aus der strafprozessualen Haft entlassen und später in Ausschaffungshaft genommen. Diese wurde, in Korrektur der migrationsamtlich angeordneten Haft lediglich bis zum 9. Oktober 2023 bestätigt (MI-act. 394 f.). Zwar hatten die Zürcher Migrationsbehörden im</w:t>
      </w:r>
    </w:p>
    <w:p>
      <w:r>
        <w:t>- 9 - Anschluss an die Entlassung aus der strafprozessualen Haft eine kurzfristige Festhaltung gestützt auf Art. 73 AIG angeordnet und ist eine kurzfristige Festhaltung gemäss Art. 73 Abs. 6 AIG grundsätzlich nicht an die Ausschaffungshaft anzurechnen. Da aber keiner der mit Art. 73 Abs. 1 AIG abschliessend normierten Haftzwecke (Eröffnung einer Verfügung im Zusammenhang mit ihrem Aufenthaltsstatus bzw. Feststellung ihrer Identität oder Staatsangehörigkeit, soweit dazu ihre persönliche Mitwirkung erforderlich ist) erfüllt war und sich die Haftanordnung damit nachträglich als unzulässig erwies, war Art. 73 Abs. 6 AIG nicht anwendbar und die Festhaltung bereits ab dem 10. Juli 2023 als Ausschaffungshaft zu qualifizieren. Die sechsmonatige Frist endete damit am 9. Januar 2024 und die Haft kann längstens bis zum 9. Januar 2025 verlängert werden. Sämtliche anderen dem widersprechenden Haftdauerberechnungen sind unbeachtlich.</w:t>
      </w:r>
    </w:p>
    <w:p>
      <w:r>
        <w:rPr>
          <w:b/>
        </w:rPr>
        <w:t>E. 5.3</w:t>
      </w:r>
    </w:p>
    <w:p>
      <w:r>
        <w:t>Das MIKA ordnete mit Verfügung vom 27. Februar 2024 die Verlängerung der Durchsetzungshaft um weitere zwei Monate, d.h. bis zum 7. Mai 2024, an. Mit der angeordneten Verlängerung der Haft um zwei Monate in der Form von Durchsetzungshaft wird die Dauer von sechs Monaten überschritten, womit die Voraussetzungen von Art. 79 Abs. 2 AIG erfüllt sein müssen. Der Gesuchsgegner hat sich mehrfach, zuletzt im Rahmen der Haftverhandlung vom 29. Februar 2024, dahingehend geäussert, dass er nicht gewillt sei, freiwillig eine Staatsbürgerschaft zu beantragen und so die Papierbeschaffung voranzutreiben (act. 35 ff.). Das Verhalten des Ge- suchsgegners bietet folglich keine Gewähr für zukünftige Kooperation mit den Behörden. Die Voraussetzung von Art. 79 Abs. 2 lit. a AIG ist somit erfüllt. Nachdem die maximal zulässige Haftdauer nicht überschritten wird sowie der Vollzug der Rückführung massgeblich vom Verhalten des Gesuchs- gegners abhängig ist, ist die angeordnete Haftverlängerung nicht zu beanstanden. Es steht dem Gesuchsgegner jederzeit frei, seine Kooperationsbereitschaft anzuzeigen, bei der Papierbeschaffung mitzuwirken, indem er die Staatsbürgerschaft beantragt, und dadurch die Durchsetzungshaft zu beenden (Art. 78 Abs. 6 lit. a AIG).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t>- 10 -</w:t>
      </w:r>
    </w:p>
    <w:p>
      <w:r>
        <w:rPr>
          <w:b/>
        </w:rPr>
        <w:t>E. 6</w:t>
      </w:r>
    </w:p>
    <w:p>
      <w:r>
        <w:t>Abschliessend stellt sich die Frage, ob die Haftverlängerung deshalb nicht zu bestätigen sei, weil sie im konkreten Fall gegen das Prinzip der Verhältnismässigkeit verstossen würde. Bezüglich der familiären Verhält- nisse ergeben sich keine Anhaltspunkte, welche gegen eine Haftver- längerung sprechen würden. Der Gesuchsgegner macht auch nicht gel- tend, er sei nicht hafterstehungsfähig. Insgesamt sind keinerlei Gründe ersichtlich, welche die Verlängerung der Haft als unverhältnismässig er- scheinen liessen. Die Ausführungen des Rechtsvertreters, wonach die Durchsetzungshaft keine Verhaltensänderung herbeiführen könne und daher unverhältnismässig sei, überzeugen nicht (Protokoll S. 6, act. 40). Es wird sich zeigen müssen, ob der Gesuchsgegner mit der Durchsetzungshaft effektiv nicht zur Einsicht gebracht werden kann, bei der Papierbeschaffung zu kooperieren bzw. bei der Abklärung seiner Identität mitzuwirken. Eine Entlassung aus der Durchsetzungshaft vor Ablauf der maximal zulässigen Haftdauer von 18 Monaten mit der Begründung, ein Betroffener verweigere standhaft die für den Vollzug der Wegweisung notwendige Mitwirkung, steht nicht zur Diskussion. Dies umso weniger, als die Anordnung einer Durchsetzungshaft ein unkooperatives Verhalten des Betroffenen voraussetzt und der Gesetzgeber festgelegt hat, wie lange auf einen Betroffenen mittels Inhaftierung Druck ausgeübt werden darf, damit dieser sein Verhalten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Bundesgerichts 2C_630/2015 vom 7. August 2015, Erw. 2.2). Insgesamt sind entgegen den Vorbringen des Gesuchsgegners keinerlei Gründe ersichtlich, welche die angeordnete Haftverlängerung als unverhältnismässig erscheinen liessen. III. 1. Gemäss § 28 Abs. 1 EGAR ist das Verfahren betreffend Haftüberprüfung unentgeltlich. Demgemäss werden keine Kosten erhoben. 2. Der mit Urteil vom 12. Juli 2023 bestätigte amtliche Rechtsvertreter bleibt im Amt und kann seine Kostennote im Rahmen des Verfahrens WPR.2023.55 einreichen.</w:t>
      </w:r>
    </w:p>
    <w:p>
      <w:r>
        <w:t>- 11 - IV. 1. Der Gesuchsgegner wird darauf hingewiesen, dass ein Haftentlassungsgesuch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bewilligten Haft einzureichen. 3. Der vorliegende Entscheid wurde den Parteien zusammen mit einer kurzen Begründung anlässlich der Verhandlung vom 29. Februar 2024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