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WPR.2024.19 vom 5. März 2024</w:t>
      </w:r>
    </w:p>
    <w:p>
      <w:r>
        <w:t>AG Verwaltungsgericht, 2024-03-05, DE</w:t>
      </w:r>
    </w:p>
    <w:p>
      <w:r>
        <w:rPr>
          <w:b/>
        </w:rPr>
        <w:t xml:space="preserve">Quelle: </w:t>
      </w:r>
      <w:r>
        <w:t>https://mcp.opencaselaw.ch/entscheid/ag_verwaltungsgericht_WPR.2024.19</w:t>
      </w:r>
    </w:p>
    <w:p>
      <w:r>
        <w:t>FR: AG_VERWALTUNGSGERICHT WPR.2024.19 du 5 mars 2024</w:t>
      </w:r>
    </w:p>
    <w:p>
      <w:r>
        <w:t>IT: AG_VERWALTUNGSGERICHT WPR.2024.19 del 5 marzo 2024</w:t>
      </w:r>
    </w:p>
    <w:p>
      <w:pPr>
        <w:pStyle w:val="Heading2"/>
      </w:pPr>
      <w:r>
        <w:t>Erwägungen</w:t>
      </w:r>
    </w:p>
    <w:p>
      <w:r>
        <w:rPr>
          <w:b/>
        </w:rPr>
        <w:t>E. 2</w:t>
      </w:r>
    </w:p>
    <w:p>
      <w:r>
        <w:t>Kammer WPR.2024.19 / ew ZEMIS [***]; N [***] Urteil vom 5. März 2024 Besetzung Verwaltungsrichter Busslinger, Vorsitz Gerichtsschreiberin William Gesuchsteller Amt für Migration und Integration Kanton Aargau, Sektion Asyl und Rückkehr, Bahnhofstrasse 88, 5001 Aarau vertreten durch Daniel Widmer, Bahnhofstrasse 88, 5001 Aarau Gesuchsgegner A._____, von Aegypten, alias B._____, von Tunesien, z. Zt. im Zentrum für ausländerrechtliche Administrativhaft, 8058 Zürich amtlich vertreten durch lic. iur. Christoph Waller, Rechtsanwalt, Postplatz 3, Postfach, 5610 Wohlen Gegenstand Durchsetzungshaft gestützt auf Art. 78 AIG / Haftverlängerung</w:t>
      </w:r>
    </w:p>
    <w:p>
      <w:r>
        <w:t>- 2 - Der Einzelrichter entnimmt den Akten: A. Der Gesuchsgegner reiste eigenen Angaben zufolge am 28. März 2012 illegal in die Schweiz ein und stellte am folgenden Tag ein Asylgesuch unter dem Namen B._____, geb. tt.mm.jjjj (Akten des Amts für Migration und Integration [MI-act. 1 ff.). Am 2. Mai 2012 ersuchte das Bundesamt für Migration (BFM; heute Staatssekretariat für Migration [SEM]) die italie- nischen Behörden um Rückübernahme des Gesuchsgegners (MI-act. 53). Aufgrund der italienischen Zuständigkeit trat das BFM auf das Asylgesuch nicht ein (MI-act. 54 ff.). Der Gesuchsgegner wurde sodann im Sommer 2012 straffällig und wurde deshalb mit Verfügung des Zwangsmassnahmengerichts Aargau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vorliegt. Wie bereits mit Urteil betreffend Anordnung der Durchsetzungshaft vom 13. Dezember 2023 festgestellt wurde, liegt mit Verfügung des MIKA vom 22. April 2020 ein rechtskräftiger Wegweisungsentscheid gegen den Gesuchsgegner vor (MI-act. 573 ff., 594). Weiter wurde er mit Strafurteil des Bezirksgerichts Aarau vom 17. November 2022 für sieben Jahre des Landes verwiesen. Auch dieser Entscheid erwuchs unangefochten in Rechtskraft (MI-act. 760 ff.). Damit liegt nicht nur ein rechtskräftiger Weg- weisungsentscheid, sondern auch eine rechtskräftige erstinstanzliche Landesverweisung vor (Entscheid des Verwaltungsgerichts WPR.2023.107 vom 13. Dezember 2023, Erw. II/2.2; MI-act. 914 ff.).</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rPr>
          <w:b/>
        </w:rPr>
        <w:t>E. 2.4</w:t>
      </w:r>
    </w:p>
    <w:p>
      <w:r>
        <w:t>Weiter wird vorausgesetzt, dass die Weg- oder Ausweisung auf Grund des persönlichen Verhaltens des Betroffenen nicht vollzogen werden kann. Wie bereits mit Urteil betreffend Anordnung der Durchsetzungshaft vom 13. Dezember 2023 festgestellt wurde, war der Gesuchsgegner nicht bereit, freiwillig in sein Heimatland zurückzukehren bzw. an der Beschaf- fung von Identitäts- oder Reisedokumenten mitzuwirken, infolgedessen seine Wegweisung bzw. die Landesverweisung, mangels zu seiner Identi-</w:t>
      </w:r>
    </w:p>
    <w:p>
      <w:r>
        <w:t>- 7 - fizierung notwendiger Identitätsdokumente, aufgrund des persönlichen Verhaltens des Gesuchsgegners nicht vollzogen werden konnte (vgl. Entscheid des Verwaltungsgerichts WPR.2023.107 vom 13. Dezember 2023, Erw. II/2.4 f., MI-act. 914 ff.). Daran hat sich bis heute nichts geändert. Der Gesuchsgegner signalisierte zwar anlässlich der Gewährung des rechtlichen Gehörs Kooperationsbe- reitschaft, machte diese jedoch von einer Haftentlassung abhängig. Dies, und der Umstand, dass sein amtlicher Rechtsvertreter ausführte, der Gesuchsgegner könne keine Papiere beschaffen, lässt die angebliche Kooperationsbereitschaft unglaubhaft erscheinen. Solange der Gesuchs- gegner keine konkreten und auch belegten Schritte zur Papierbeschaffung unternimmt, ist davon auszugehen, dass seine Wegweisung auf Grund seines persönlichen Verhaltens nicht vollzogen werden kann, womit diese Voraussetzung für die Fortsetzung der Durchsetzungshaft weiterhin erfüllt ist.</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Dies ist vorliegend nicht der Fall, da keine Reisedokumente vorliegen. Eine Ausschaffungs- perspektive besteht deshalb nicht, womit die Anordnung einer Ausschaf- fungshaft nach wie vor unzulässig wäre (vgl. Art. 80 Abs. 6 lit. a AIG). Inwiefern der Gesuchsgegner durch eine andere, mildere Massnahme dazu bewogen werden könnte, bei der Ausreise zu kooperieren, ist nicht ersichtlich und wird auch nicht geltend gemacht. Vielmehr übt offenbar einzig die weitere Verlängerung der Durchsetzungshaft genügend Druck auf den Gesuchsgegner aus, um eine Verhaltensänderung zu erwirken.</w:t>
      </w:r>
    </w:p>
    <w:p>
      <w:r>
        <w:rPr>
          <w:b/>
        </w:rPr>
        <w:t>E. 2.6</w:t>
      </w:r>
    </w:p>
    <w:p>
      <w:r>
        <w:t>Nach dem Gesagten sind die Voraussetzungen für die Verlängerung einer Durchsetzungshaft erfüllt. 3. Bezüglich der Haftbedingungen liegen keine Beanstandungen vor (act. 7).</w:t>
      </w:r>
    </w:p>
    <w:p>
      <w:r>
        <w:rPr>
          <w:b/>
        </w:rPr>
        <w:t>E. 4</w:t>
      </w:r>
    </w:p>
    <w:p>
      <w:r>
        <w:t>Es liegen auch keine Anzeichen dafür vor, dass das MIKA dem Beschleu- nigungsgebot nicht ausreichend Beachtung geschenkt hätte.</w:t>
      </w:r>
    </w:p>
    <w:p>
      <w:r>
        <w:t>- 8 -</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fünf Monaten in ausländerrechtlicher Haft im Sinne von Art. 75 – 78 AIG (Ausschaffungshaft 5. Oktober 2023 – 12. Dezember 2023; Durchsetzungshaft 12. Dezember 2023 – 11. März 2024). Die sechsmonatige Frist wird damit am 5. April 2024 enden und die Haft kann längstens bis zum 5. April 2025 verlängert werden.</w:t>
      </w:r>
    </w:p>
    <w:p>
      <w:r>
        <w:rPr>
          <w:b/>
        </w:rPr>
        <w:t>E. 5.3</w:t>
      </w:r>
    </w:p>
    <w:p>
      <w:r>
        <w:t>Das MIKA ordnete mit Verfügung vom 23. Februar 2024 die Verlängerung der Durchsetzungshaft um weitere zwei Monate, d.h. bis zum 11. Mai 2024, an. Mit der Verlängerung der Durchsetzungshaft um zwei Monate wird die Dauer von sechs Monaten überschritten, womit die Voraussetzungen von Art. 79 Abs. 2 AIG erfüllt sein müssen. Der Gesuchsgegner hat nach wie vor keine Identitätspapiere beschafft, die zu seiner Identifizierung als ägyptischer Staatsangehöriger und damit zur Ausstellung eines Ersatzreisepapiers notwendig wären. Dies, obwohl er sich anlässlich der Befragung durch das MIKA vom 23. Februar 2024 (erstmals) bereit erklärt hatte, freiwillig nach Ägypten zurückzukehren. Dass er dazu nicht in der Lage wäre, wie sein Rechtsvertreter vorbringt, erscheint vor dem Hintergrund seiner widersprüchlichen Aussagen nicht glaubhaft (siehe vorne Erw. II/2.4). Damit ist die Voraussetzung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unter Beweis zu stellen und die Haft durch Beschaffung von Reisedoku-</w:t>
      </w:r>
    </w:p>
    <w:p>
      <w:r>
        <w:t>- 9 - menten und durch anschliessende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Inwiefern der Gesuchsgegner durch eine mildere Massnahme – etwa eine Meldepflicht – dazu bewogen werden könnte, bei der Papierbeschaffung zu kooperieren, ist – wie bereits ausgeführt – nicht ersichtlich. Auch bezüglich der familiären Verhältnisse ergeben sich keine Anhaltspunkte, welche gegen eine Haftverlängerung sprechen würden. Der Gesuchsgegner macht auch nicht geltend, er sei nicht hafterstehungsfähig. Wenn der Rechtsvertreter des Gesuchsgegners vorbringt, die verfügte Durchsetzungshaft laufe ins Leere, kann ihm nicht gefolgt werden: Wie bereits ausgeführt, ist davon auszugehen, dass eine Kooperation des Gesuchsgegners bei der Identitätsabklärung den Vollzug der Wegweisung bzw. Landesverweisung ermöglichen würde (siehe vorne Erw. II/2.4). Es wird sich zeigen müssen, ob der Gesuchsgegner mit der Anordnung der Durchsetzungshaft nicht doch noch zur Einsicht gebracht werden kann, bei der Abklärung seiner Identität mitzuwirken. Es ist gerichtsnotorisch,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w:t>
      </w:r>
    </w:p>
    <w:p>
      <w:r>
        <w:t>- 10 -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