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WPR.2024.119 vom 18. Dezember 2024</w:t>
      </w:r>
    </w:p>
    <w:p>
      <w:r>
        <w:t>AG Verwaltungsgericht, 2024-12-18, DE</w:t>
      </w:r>
    </w:p>
    <w:p>
      <w:r>
        <w:rPr>
          <w:b/>
        </w:rPr>
        <w:t xml:space="preserve">Quelle: </w:t>
      </w:r>
      <w:r>
        <w:t>https://mcp.opencaselaw.ch/entscheid/ag_verwaltungsgericht_WPR.2024.119</w:t>
      </w:r>
    </w:p>
    <w:p>
      <w:r>
        <w:t>FR: AG_VERWALTUNGSGERICHT WPR.2024.119 du 18 décembre 2024</w:t>
      </w:r>
    </w:p>
    <w:p>
      <w:r>
        <w:t>IT: AG_VERWALTUNGSGERICHT WPR.2024.119 del 18 dicembre 2024</w:t>
      </w:r>
    </w:p>
    <w:p>
      <w:pPr>
        <w:pStyle w:val="Heading2"/>
      </w:pPr>
      <w:r>
        <w:t>Erwägungen</w:t>
      </w:r>
    </w:p>
    <w:p>
      <w:r>
        <w:rPr>
          <w:b/>
        </w:rPr>
        <w:t>E. 2</w:t>
      </w:r>
    </w:p>
    <w:p>
      <w:r>
        <w:t>Kammer WPR.2024.119 / ZEMIS [***]; N [***] Urteil vom 18. Dezember 2024 Besetzung Verwaltungsrichter J. Huber Gerichtsschreiber i.V. Hufschmid Gesuchsteller Amt für Migration und Integration Kanton Aargau, Sektion Asyl und Rückkehr, Bahnhofstrasse 88, 5001 Aarau vertreten durch Samira Oppiller, Bahnhofstrasse 88, 5001 Aarau Gesuchsgegner A._____, von Algerien z.Zt. im Zentrum für ausländerrechtliche Administrativhaft, 8058 Zürich amtlich vertreten durch lic. iur. Fritz Tanner, Rechtsanwalt, Gschneitackerweg 1, 5727 Oberkulm Gegenstand Ausschaffungshaft gestützt auf Art. 76 AIG / Haftverlängerung</w:t>
      </w:r>
    </w:p>
    <w:p>
      <w:r>
        <w:t>- 2 - Der Einzelrichter entnimmt den Akten: A. Der aus Algerien stammende Gesuchsgegner reiste am 9. Februar 2022 unter der Identität B._____ in die Schweiz ein (Akten des Migrationsamts Kanton Solothurn [MI-act.] 2-424 ff.) und stellte ein Asylgesuch (MI-act. 2- 408 ff.). Im Rahmen des Dublin-Verfahrens wurde festgestellt, dass Italien für die Durchführung des weiteren Verfahrens zuständig ist. Mit Entscheid vom 12. Mai 2022 trat das Staatssekretariat für Migration (SEM) daher nicht auf das Asylgesuch des Gesuchsgegners ein und wies diesen nach Italien weg (MI-act. 2-408 ff.). Der Nichteintretensentscheid erwuchs am 30. Mai 2022 in Rechtskraft, nachdem das Bundesverwaltungsgericht eine diesbezügli- che Beschwerde mit Urteil vom 27. Mai 2022 abgewiesen hatte (MI-act. 2- 387 ff.). Der Gesuchsgegner verliess daraufhin am 2. Juni 2022 das Bun- desasylzentrum mit unbekanntem Zielort (MI-act. 2-384), tauchte jedoch am 9. Juni 2022 wieder auf (MI-act. 2-382). Am 27. Juni 2022 erliess das SEM ein Einreiseverbot gegen den Gesuchs- gegner, gültig bis zum 4. Juli 2025. Der Gesuchsgegner trat den für ihn am</w:t>
      </w:r>
    </w:p>
    <w:p>
      <w:r>
        <w:rPr>
          <w:b/>
        </w:rPr>
        <w:t>E. 2.1</w:t>
      </w:r>
    </w:p>
    <w:p>
      <w:r>
        <w:t>Das MIKA begründet die Haftverlängerung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Wie bereits mit Urteil des Einzelrichters des Verwaltungsgerichts vom 18. Oktober 2024 festgehalten wurde (WPR.2024.96, Erw. II/2.2), liegt mit Urteil des Bezirksgerichts Lenzburg vom 6. Mai 2024 eine rechtskräftige</w:t>
      </w:r>
    </w:p>
    <w:p>
      <w:r>
        <w:t>- 6 - Landesverweisung für fünf Jahre vor, womit die entsprechende Vorausset- zung erfüllt ist.</w:t>
      </w:r>
    </w:p>
    <w:p>
      <w:r>
        <w:rPr>
          <w:b/>
        </w:rPr>
        <w:t>E. 2.3</w:t>
      </w:r>
    </w:p>
    <w:p>
      <w:r>
        <w:t>Gemäss Art. 80 Abs. 6 lit. a AIG ist die Haft zu beenden, wenn sich erweist, dass der Vollzug der Wegweisung aus rechtlichen oder tatsächlichen Grün- den undurchführbar ist. Es sind keine Anzeichen ersichtlich, die an der Ausschaffungsmöglichkeit in rechtlicher oder tatsächlicher Hinsicht Zweifel aufkommen lassen wür- den. 3. In Ergänzung zu den mit Urteil vom 18. Oktober 2024 getroffenen Erwä- gungen zum Haftgrund der Untertauchensgefahr (vgl. WPR.2024.96, Erw. II/3; MI-act. 239 f.) ist festzuhalten, dass der Gesuchsgegner anläss- lich des rechtlichen Gehörs vom 17. Dezember 2024 angab, selbständig nach Algerien ausreisen zu wollen, sofern er finanzielle Rückkehrunterstüt- zung erhalte (MI-act. 262 f.). In Anbetracht der vorgängig wiederholten Äusserungen des Gesuchsgegners, nicht bereit zu sein, nach Algerien zurückzukehren (vgl. MI-act. 1-199, 1-175, 1-142 ff., 2-175) und im Lichte der am 16. Oktober 2024 erfolgten Identifizierung des Gesuchsgegners durch die algerischen Behörden (MI-act. 230 f.) sowie dem dadurch unmittelbar drohenden Vollzug der Wegweisung, zeigt sich diese plötzliche Äusserung der Kooperationsbereitschaft als kalkulierte Schutzbehauptung. Daran vermögen auch die diesbezüglichen Ausführungen des Vertreters des Gesuchsgegners nichts zu ändern, wonach der Haupthaftgrund der Weigerung durch seine scheinbare Kooperation weggefallen sei. Das Wegfallen der Ausreiseverweigerung allein schliesst das Vorliegen einer Untertauchensgefahr nicht aus. Der Gesuchsgegner hat zuletzt bei der Gewährung des rechtlichen Gehörs am 17. Dezember 2024 angegeben (MI-act. 1-263), nach Spanien ausreisen zu wollen. Es ist damit nicht sichergestellt, dass sich der Gesuchsgegner bei einer Entlassung aus der Administrativhaft den Schweizer Behörden zur Verfügung halten würde. Darüber hinaus hat der Gesuchsgegner in der Vergangenheit bereits durch mehrmaliges Untertauchen bewiesen, dass er nicht bereit ist, den Schweizer Behörden im Rahmen des Ausschaffungsverfahrens die notwendige Aufrichtigkeit und Kooperationsbereitschaft entgegenzu- bringen, um ein künftiges Untertauchen ausschliessen zu können (MI- act. 2-384, 2-232). Unter diesen Umständen besteht der mit Urteil vom 18. Oktober 2024 festgestellte Haftgrund nach wie vor (vgl. WPR.2024.96, Erw. II/3; MI-act. 239 f.). 4. Bezüglich der Haftbedingungen liegen keine Beanstandungen vor (Proto- koll S. 3, act. 29).</w:t>
      </w:r>
    </w:p>
    <w:p>
      <w:r>
        <w:t>- 7 -</w:t>
      </w:r>
    </w:p>
    <w:p>
      <w:r>
        <w:rPr>
          <w:b/>
        </w:rPr>
        <w:t>E. 5</w:t>
      </w:r>
    </w:p>
    <w:p>
      <w:r>
        <w:t>Es liegen auch keine Anzeichen dafür vor, dass das MIKA dem Beschleu- nigungsgebot (Art. 76 Abs. 4 AIG) nicht ausreichend Beachtung geschenkt hätte.</w:t>
      </w:r>
    </w:p>
    <w:p>
      <w:r>
        <w:rPr>
          <w:b/>
        </w:rPr>
        <w:t>E. 6.1</w:t>
      </w:r>
    </w:p>
    <w:p>
      <w:r>
        <w:t>Gemäss Art. 79 Abs. 1 AIG darf die ausländerrechtliche Inhaftierung im Sinne von Art. 75–78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Der Gesuchsgegner befand sich vom 22. August 2022 bis 13. September 2022 in Haft im Rahmen des Dublin-Verfahrens. Da der Gesuchsgegner am 13. September 2022 nach Italien ausgeschafft wurde und das Wegweisungsverfahren damit beendet wurde, ist die damals abgesessene Haftzeit von 23 Tagen im aktuellen Verfahren nicht anzurechnen (BGE 143 II 113, Erw. 3.2). Im vorliegenden Fall befindet sich der Gesuchsgegner mit Ablauf der bewil- ligten Haft bereits seit drei Monaten in ausländerrechtlicher Haft im Sinne von Art. 75–78 AIG (Ausschaffungshaft 16. Oktober 2024 bis 15. Januar 2025). Die sechsmonatige Frist wird damit am 15. April 2025 enden und die Haft kann längstens bis zum 15. April 2026 verlängert werden.</w:t>
      </w:r>
    </w:p>
    <w:p>
      <w:r>
        <w:rPr>
          <w:b/>
        </w:rPr>
        <w:t>E. 6.3</w:t>
      </w:r>
    </w:p>
    <w:p>
      <w:r>
        <w:t>Das MIKA ordnete die Verlängerung der Ausschaffungshaft um weitere drei Monate, d.h. bis zum 15. April 2025, an. Da die ausländerrechtliche Inhaftierung im Sinne von Art. 75–78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 schaffungen so rasch wie möglich zu vollziehen. Sollte das MIKA entgegen</w:t>
      </w:r>
    </w:p>
    <w:p>
      <w:r>
        <w:t>- 8 -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Wie bereits eingehend dargelegt (vgl. vorne Erw. II/3), ist das Vorliegen einer Untertauchensgefahr des Gesuchs- gegners weiterhin zu bejahen. Eine mildere Massnahme, insbesondere die Haftentlassung mit gleichzeitiger Meldepflicht, ist zur Sicherstellung des Vollzugs der Wegweisung daher nicht ersichtlich. Der Vertreter des Gesuchsgegners bringt eventualiter vor, die Ausschaf- fungshaft sei lediglich für einen Monat anzuordnen (act. 34). Vor dem Hin- tergrund, dass der Gesuchsgegner bis anhin noch keine Freiwilligkeitser- klärung unterschrieben hat und die algerischen Behörden auch nach Vor- liegen derselben eine Vorlaufzeit von zwei bis drei Wochen zur Ausstellung eines Reisedokuments benötigen, zeigt sich, dass die Anordnung einer Haftdauer von einem Monat vorliegend nicht ausreichen würde, um die Wegweisung zu vollziehen (Protokoll S. 4, act. 30). Bezüglich der familiären Verhältnisse ergeben sich keine Anhaltspunkte, welche gegen eine Haftverlängerung sprechen würden. Der Gesuchs- 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18. Oktober 2024 bestätigte amtliche Rechtsvertreter bleibt im Amt und kann seine Kostennote im Rahmen des Verfahrens WPR.2024.96 einreichen. IV. 1. Der Gesuchsgegner wird darauf hingewiesen, dass ein Haftentlassungsge- such frühestens einen Monat nach Haftüberprüfung gestellt werden kann (Art. 80 Abs. 5 AIG) und dieses beim MIKA einzureichen ist (§ 15 Abs. 1 EGAR).</w:t>
      </w:r>
    </w:p>
    <w:p>
      <w:r>
        <w:t>- 9 - 2. Soll die Haft gegebenenfalls verlängert werden, ist nicht zwingend eine wei- tere Verhandlung mit Parteibefragung durchzuführen (vgl. Aargauische Ge- 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 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