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WPR.2024.117 vom 18. Dezember 2024</w:t>
      </w:r>
    </w:p>
    <w:p>
      <w:r>
        <w:t>AG Verwaltungsgericht, 2024-12-18, DE</w:t>
      </w:r>
    </w:p>
    <w:p>
      <w:r>
        <w:rPr>
          <w:b/>
        </w:rPr>
        <w:t xml:space="preserve">Quelle: </w:t>
      </w:r>
      <w:r>
        <w:t>https://mcp.opencaselaw.ch/entscheid/ag_verwaltungsgericht_WPR.2024.117</w:t>
      </w:r>
    </w:p>
    <w:p>
      <w:r>
        <w:t>FR: AG_VERWALTUNGSGERICHT WPR.2024.117 du 18 décembre 2024</w:t>
      </w:r>
    </w:p>
    <w:p>
      <w:r>
        <w:t>IT: AG_VERWALTUNGSGERICHT WPR.2024.117 del 18 dicembre 2024</w:t>
      </w:r>
    </w:p>
    <w:p>
      <w:pPr>
        <w:pStyle w:val="Heading2"/>
      </w:pPr>
      <w:r>
        <w:t>Erwägungen</w:t>
      </w:r>
    </w:p>
    <w:p>
      <w:r>
        <w:rPr>
          <w:b/>
        </w:rPr>
        <w:t>E. 2</w:t>
      </w:r>
    </w:p>
    <w:p>
      <w:r>
        <w:t>Der Gesuchgegner sei sofort aus der Haft zu entlassen.</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oder eine rechtskräftige Landesverweisung vorliegt. Wie bereits mit Urteil des Einzelrichters des Verwaltungsgerichts betreffend Anordnung der Durchsetzungshaft vom 4. April 2024 (WPR.2024.29, Erw. II/4.2, MI-act. 219) festgestellt wurde, liegt mit dem Urteil des Bezirks- gerichts Baden vom 20. September 2023 (MI-act. 138 ff.) eine rechtskräf- tige Landesverweisung gegen den Gesuchsgegner vor.</w:t>
      </w:r>
    </w:p>
    <w:p>
      <w:r>
        <w:rPr>
          <w:b/>
        </w:rPr>
        <w:t>E. 2.3</w:t>
      </w:r>
    </w:p>
    <w:p>
      <w:r>
        <w:t>Die Anordnung einer Durchsetzungshaft ist nur dann zulässig, wenn dem Betroffenen eine Ausreisefrist angesetzt wurde und er innerhalb dieser Frist nicht ausgereist ist. Mit Schreiben vom 6. Dezember 2023 erklärte das MIKA dem Gesuchs- gegner, es beabsichtige, ihn auf den Termin der Haftentlassung aus der Schweiz auszuschaffen und forderte ihn auf, bei der Reisepapierbeschaf- fung mitzuwirken (MI-act. 160). Da der Gesuchsgegner dieser Pflicht bis zum heutigen Tag nicht nachgekommen ist, konnte die Ausschaffung nicht vollzogen werden, womit die genannte Voraussetzung erfüllt ist (vgl. WPR.2024.35, Erw. II/2.3; MI-act. 275; WPR.2024.57, Erw. II/2.3; MI- act. 312 f.).</w:t>
      </w:r>
    </w:p>
    <w:p>
      <w:r>
        <w:rPr>
          <w:b/>
        </w:rPr>
        <w:t>E. 2.4</w:t>
      </w:r>
    </w:p>
    <w:p>
      <w:r>
        <w:t>Weiter wird vorausgesetzt, dass die Weg- oder Ausweisung oder die Lan- desverweisung auf Grund des persönlichen Verhaltens des Betroffenen nicht vollzogen werden kann. Wie bereits mit Urteil des Einzelrichters des Verwaltungsgerichts vom</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w:t>
      </w:r>
    </w:p>
    <w:p>
      <w:r>
        <w:rPr>
          <w:b/>
        </w:rPr>
        <w:t>E. 2.6</w:t>
      </w:r>
    </w:p>
    <w:p>
      <w:r>
        <w:t>Nach dem Gesagten sind die Voraussetzungen für die Verlängerung einer Durchsetzungshaft erfüllt. 3. Da der Gesuchsgegner auf die Durchführung des rechtlichen Gehörs ver- zichtet hat, die Teilnahme an der mündlichen Verhandlung verweigerte und durch seinen Rechtsvertreter nichts anderes geltend gemacht wird, ist vor- liegend davon auszugehen, dass bezüglich der Haftbedingungen keine Be- anstandungen vorliegen.</w:t>
      </w:r>
    </w:p>
    <w:p>
      <w:r>
        <w:rPr>
          <w:b/>
        </w:rPr>
        <w:t>E. 3</w:t>
      </w:r>
    </w:p>
    <w:p>
      <w:r>
        <w:t>Unter Kosten- und Entschädigungsfolgen. Der Einzelrichter zieht in Erwägung: I. 1. Eine bestehende Durchsetzungshaft kann mit Zustimmung der richterli- chen Behörde jeweils um zwei Monate verlängert werden (Art. 78 Abs. 2 des Bundesgesetzes über die Ausländerinnen und Ausländer und über die Integration vom 16. Dezember 2005 [Ausländer- und Integrationsgesetz, AIG; SR 142.20]). Auf Gesuch der inhaftierten Person überprüft das ange-</w:t>
      </w:r>
    </w:p>
    <w:p>
      <w:r>
        <w:t>- 6 - rufene Gericht die Rechtmässigkeit und Angemessenheit der durch das MIKA angeordneten Verlängerung der Durchsetzungshaft aufgrund einer mündlichen Verhandlung innerhalb von acht Arbeitstagen nach Einrei- chung des Gesuchs (Art. 78 Abs. 4 AIG). Verzichtet der Inhaftierte auf eine mündliche Verhandlung, entscheidet die richterliche Behörde vor Ablauf der bereits bewilligten Haft aufgrund der Akten über die Verlängerung der Durchsetzungshaft (Urteil des Bundesge- richts 2C_1089/2012 vom 22. November 2012, Erw. 3.2.1). 2. Im vorliegenden Fall wurde die bestehende Haft bis zum 2. Januar 2025 bestätigt (Entscheid des Verwaltungsgerichts WPR.2024.99 vom 31. Okto- ber 2024; MI-act. 393 ff.). Am 12. Dezember 2024 ordnete das MIKA die Haftverlängerung an (act. 1). Da der Gesuchsgegner innerhalb der per Ver- fügung vom 12. Dezember 2024 angesetzten Frist bis zum 13. Dezember 2024, 12.00 Uhr, mitgeteilt hat, dass er eine Verhandlung wünscht, wurde auf den 16. Dezember 2024 eine Verhandlung angesetzt. Mit der Weige- rung des Gesuchsgegners am 16. Dezember 2024 den Transport nach Aarau wahrzunehmen, hat dieser auf die Durchführung einer mündlichen Verhandlung verzichtet, weshalb die Überprüfung der angeordneten Haft aufgrund der Akten vorzunehmen ist. Mit heutigem Urteil vom 18. Dezem- ber 2024 ist die richterliche Überprüfung der Haftverlängerung vor Ablauf, der bis zum 2. Januar 2025 bewilligten Haft erfolgt. II. 1. Hat eine Person ihre Pflicht zur Ausreise aus der Schweiz innerhalb der ihr angesetzten Frist nicht erfüllt und kann die rechtskräftige Weg- oder Aus- 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 ordnung der Ausschaffungshaft nicht zulässig ist und eine andere mildere Massnahme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 hörde angeordnet (act. 1.).</w:t>
      </w:r>
    </w:p>
    <w:p>
      <w:r>
        <w:t>- 7 - 2.</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 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- 9 -</w:t>
      </w:r>
    </w:p>
    <w:p>
      <w:r>
        <w:rPr>
          <w:b/>
        </w:rPr>
        <w:t>E. 5.2</w:t>
      </w:r>
    </w:p>
    <w:p>
      <w:r>
        <w:t>Im vorliegenden Fall befindet sich der Gesuchsgegner mit Ablauf der be- willigten Haft bereits seit neun Monaten in ausländerrechtlicher Haft im Sinne von Art. 75–78 AIG (Durchsetzungshaft 3. April 2024 bis 2. Januar 2025). Die sechsmonatige Frist endete am 2. Oktober 2024 und die Haft kann längstens bis zum 2. Oktober 2025 verlängert werden.</w:t>
      </w:r>
    </w:p>
    <w:p>
      <w:r>
        <w:rPr>
          <w:b/>
        </w:rPr>
        <w:t>E. 5.3</w:t>
      </w:r>
    </w:p>
    <w:p>
      <w:r>
        <w:t>Das MIKA ordnete mit Verfügung vom 12. Dezember 2024 die Verlänge- rung der Durchsetzungshaft um weitere zwei Monate, d.h. bis zum 2. März 2025, an. Mit der Verlängerung der Durchsetzungshaft um zwei Monate wird die Dauer von sechs Monaten überschritten, womit die Voraussetzungen von Art. 79 Abs. 2 AIG erfüllt sein müssen. Der Gesuchsgegner hat nach wie vor keine Identitätspapiere beschafft (MI- act. 328) und legt weiterhin ein unkooperatives Verhalten bei deren Be- schaffung und der Abklärung seiner Identität an den Tag. So gab der Gesuchsgegner bereits anlässlich der mündlichen Verhandlung vor dem Einzelrichter des Verwaltungsgerichts vom 4. April 2024 zu Protokoll, seine angegebenen Personalien seien falsch und er sei weder bereit, seine kor- rekten Personalien anzugeben noch bei der Feststellung seiner Identität zu kooperieren (WPR.2024.29, Erw. II/3.2; MI-act. 218). Zudem demonstrierte der Gesuchsgegner gegenüber dem MIKA anlässlich der Gewährung des rechtlichen Gehörs vom 22. August 2024 sein renitentes Verhalten und gab zu Protokoll, er habe die Erwartungen der Behörden verstanden, werde aber nicht mit ihnen kooperieren (MI-act. 329). Überdies bleiben die Aus- sagen des Gesuchsgegners betreffend seine Herkunft weiterhin wider- sprüchlich. Während er am 30. Januar 2024 anlässlich des Ausreisege- sprächs beim MIKA noch angab, aus Tunesien zu stammen und auch dort gelebt zu haben (MI-act. 170 ff.), gab er am 22. August 2024 zu Protokoll, nie in Tunesien gelebt zu haben (MI-act. 329). Dass der Gesuchsgegner seit der letztmaligen Überprüfung der Haftverlängerung vom 31. Oktober 2024 weiterhin keinerlei Bemühungen unternommen hat, bei der Identifika- tion oder der Beschaffung von Reisepapieren mitzuwirken und explizit eine mündliche Verhandlung gewünscht hat, nur um diese dann zu verweigern, unterstreicht zudem das weiterhin renitente Verhalten des Gesuchsgeg- ners in Bezug auf seine Kooperation mit den Schweizer Behörden. So musste das SEM am 16. Oktober 2024 erneut die noch unbeantwortete Identifikationsanfrage beim algerischen Konsulat monieren, da sich der Gesuchsgegner bis heute weigert, selbständig Kontakt mit den algerischen Behörden aufzunehmen (MI-act. 371 ff.). Damit sind die Voraussetzungen von Art. 79 Abs. 2 lit. a AIG erfüllt.</w:t>
      </w:r>
    </w:p>
    <w:p>
      <w:r>
        <w:t>- 10 -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6</w:t>
      </w:r>
    </w:p>
    <w:p>
      <w:r>
        <w:t>Darüber hinaus stellt sich die Frage, ob die Haftverlängerung deshalb nicht zu bestätigen sei, weil sie im konkreten Fall gegen das Prinzip der Verhält- 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Auch wenn die Chance, dass der Gesuchsgegner sein Verhalten ändern wird, als minimal bezeichnet werden muss, wird sich zeigen müssen, ob er mit der Anordnung der Durchsetzungshaft effektiv nicht zur Einsicht gebracht werden kann, bei der Papierbeschaffung zu kooperieren bzw. bei der Abklärung seiner Identität mitzuwirken. Eine Entlassung aus der Durch- setzungshaft vor Ablauf der maximal zulässigen Haftdauer von 18 Monaten mit der Begründung, ein Betroffener verweigere standhaft die für den Voll- zug der Wegweisung notwendige Mitwirkung, steht nicht zur Diskussion. Dies umso weniger, als die Anordnung einer Durchsetzungshaft ein unko- 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Daran vermögen auch die diesbezüglichen Ausführungen des Vertreters des Gesuchsgegners nichts zu ändern (act. 31). Insgesamt sind keinerlei Gründe ersichtlich, welche die angeordnete Haft als unverhältnismässig erscheinen liessen.</w:t>
      </w:r>
    </w:p>
    <w:p>
      <w:r>
        <w:t>- 11 - III. 1. Gemäss § 28 Abs. 1 EGAR ist das Verfahren betreffend Haftüberprüfung unentgeltlich. Demgemäss werden keine Kosten erhoben. 2. Der mit Verfügung vom 29. Oktober 2024 eingesetzte amtliche Rechtsver- treter bleibt im Amt und kann seine Kostennote im Rahmen des Verfahrens WPR.2024.99 einreichen.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Verhandlung via Videotelefonie einverstanden ist (Urteil des Bundes- 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